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954"/>
      </w:tblGrid>
      <w:tr w:rsidR="00E43181" w:rsidTr="00D0610B">
        <w:tc>
          <w:tcPr>
            <w:tcW w:w="3397" w:type="dxa"/>
          </w:tcPr>
          <w:p w:rsidR="00E43181" w:rsidRPr="00E43181" w:rsidRDefault="00E43181" w:rsidP="00E43181">
            <w:pPr>
              <w:ind w:firstLine="0"/>
              <w:jc w:val="center"/>
              <w:rPr>
                <w:rFonts w:ascii="Times New Roman" w:hAnsi="Times New Roman" w:cs="Times New Roman"/>
                <w:sz w:val="24"/>
                <w:szCs w:val="24"/>
              </w:rPr>
            </w:pPr>
            <w:r w:rsidRPr="00E43181">
              <w:rPr>
                <w:rFonts w:ascii="Times New Roman" w:hAnsi="Times New Roman" w:cs="Times New Roman"/>
                <w:sz w:val="24"/>
                <w:szCs w:val="24"/>
              </w:rPr>
              <w:t>UBND THÀNH PHỐ HUẾ</w:t>
            </w:r>
          </w:p>
          <w:p w:rsidR="00E43181" w:rsidRPr="00E43181" w:rsidRDefault="00E43181" w:rsidP="00E43181">
            <w:pPr>
              <w:ind w:firstLine="0"/>
              <w:jc w:val="center"/>
              <w:rPr>
                <w:rFonts w:ascii="Times New Roman" w:hAnsi="Times New Roman" w:cs="Times New Roman"/>
                <w:b/>
                <w:sz w:val="28"/>
                <w:szCs w:val="28"/>
              </w:rPr>
            </w:pPr>
            <w:r w:rsidRPr="00E43181">
              <w:rPr>
                <w:rFonts w:ascii="Times New Roman" w:hAnsi="Times New Roman" w:cs="Times New Roman"/>
                <w:b/>
                <w:sz w:val="28"/>
                <w:szCs w:val="28"/>
              </w:rPr>
              <w:t>SỞ TÀI CHÍNH</w:t>
            </w:r>
          </w:p>
          <w:p w:rsidR="00E43181" w:rsidRDefault="00E43181" w:rsidP="00E43181">
            <w:pPr>
              <w:ind w:firstLine="0"/>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600710</wp:posOffset>
                      </wp:positionH>
                      <wp:positionV relativeFrom="paragraph">
                        <wp:posOffset>31115</wp:posOffset>
                      </wp:positionV>
                      <wp:extent cx="800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4FA57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7.3pt,2.45pt" to="110.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" strokecolor="black [3200]" strokeweight=".5pt">
                      <v:stroke joinstyle="miter"/>
                    </v:line>
                  </w:pict>
                </mc:Fallback>
              </mc:AlternateContent>
            </w:r>
          </w:p>
          <w:p w:rsidR="00E43181" w:rsidRDefault="00E43181" w:rsidP="00E43181">
            <w:pPr>
              <w:ind w:firstLine="0"/>
              <w:jc w:val="center"/>
              <w:rPr>
                <w:rFonts w:ascii="Times New Roman" w:hAnsi="Times New Roman" w:cs="Times New Roman"/>
                <w:sz w:val="28"/>
                <w:szCs w:val="28"/>
              </w:rPr>
            </w:pPr>
            <w:r w:rsidRPr="00E43181">
              <w:rPr>
                <w:rFonts w:ascii="Times New Roman" w:hAnsi="Times New Roman" w:cs="Times New Roman"/>
                <w:sz w:val="28"/>
                <w:szCs w:val="28"/>
              </w:rPr>
              <w:t>Số:       /TTr-STC</w:t>
            </w:r>
          </w:p>
        </w:tc>
        <w:tc>
          <w:tcPr>
            <w:tcW w:w="5954" w:type="dxa"/>
          </w:tcPr>
          <w:p w:rsidR="00E43181" w:rsidRPr="00E43181" w:rsidRDefault="00E43181" w:rsidP="00D0610B">
            <w:pPr>
              <w:ind w:firstLine="0"/>
              <w:jc w:val="center"/>
              <w:rPr>
                <w:rFonts w:ascii="Times New Roman" w:hAnsi="Times New Roman" w:cs="Times New Roman"/>
                <w:b/>
                <w:sz w:val="24"/>
                <w:szCs w:val="24"/>
              </w:rPr>
            </w:pPr>
            <w:r w:rsidRPr="00E43181">
              <w:rPr>
                <w:rFonts w:ascii="Times New Roman" w:hAnsi="Times New Roman" w:cs="Times New Roman"/>
                <w:b/>
                <w:sz w:val="24"/>
                <w:szCs w:val="24"/>
              </w:rPr>
              <w:t>CỘNG HÒA XÃ HỘI CHỦ NGHĨA VIỆT NAM</w:t>
            </w:r>
          </w:p>
          <w:p w:rsidR="00E43181" w:rsidRPr="00E43181" w:rsidRDefault="00E43181" w:rsidP="00D0610B">
            <w:pPr>
              <w:ind w:firstLine="0"/>
              <w:jc w:val="center"/>
              <w:rPr>
                <w:rFonts w:ascii="Times New Roman" w:hAnsi="Times New Roman" w:cs="Times New Roman"/>
                <w:b/>
                <w:sz w:val="28"/>
                <w:szCs w:val="28"/>
              </w:rPr>
            </w:pPr>
            <w:r w:rsidRPr="00E43181">
              <w:rPr>
                <w:rFonts w:ascii="Times New Roman" w:hAnsi="Times New Roman" w:cs="Times New Roman"/>
                <w:b/>
                <w:sz w:val="28"/>
                <w:szCs w:val="28"/>
              </w:rPr>
              <w:t>Độc lập - Tự do - Hạnh phúc</w:t>
            </w:r>
          </w:p>
          <w:p w:rsidR="00E43181" w:rsidRPr="00E43181" w:rsidRDefault="00E43181" w:rsidP="00E43181">
            <w:pPr>
              <w:ind w:firstLine="0"/>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1101089</wp:posOffset>
                      </wp:positionH>
                      <wp:positionV relativeFrom="paragraph">
                        <wp:posOffset>31115</wp:posOffset>
                      </wp:positionV>
                      <wp:extent cx="18383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838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FE4BC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6.7pt,2.45pt" to="231.4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" strokecolor="black [3200]" strokeweight=".5pt">
                      <v:stroke joinstyle="miter"/>
                    </v:line>
                  </w:pict>
                </mc:Fallback>
              </mc:AlternateContent>
            </w:r>
          </w:p>
          <w:p w:rsidR="00E43181" w:rsidRPr="00D0610B" w:rsidRDefault="00E43181" w:rsidP="00E43181">
            <w:pPr>
              <w:ind w:firstLine="0"/>
              <w:jc w:val="center"/>
              <w:rPr>
                <w:rFonts w:ascii="Times New Roman" w:hAnsi="Times New Roman" w:cs="Times New Roman"/>
                <w:i/>
                <w:sz w:val="28"/>
                <w:szCs w:val="28"/>
              </w:rPr>
            </w:pPr>
            <w:r w:rsidRPr="00D0610B">
              <w:rPr>
                <w:rFonts w:ascii="Times New Roman" w:hAnsi="Times New Roman" w:cs="Times New Roman"/>
                <w:i/>
                <w:sz w:val="28"/>
                <w:szCs w:val="28"/>
              </w:rPr>
              <w:t>Huế</w:t>
            </w:r>
            <w:r w:rsidR="00663C8D">
              <w:rPr>
                <w:rFonts w:ascii="Times New Roman" w:hAnsi="Times New Roman" w:cs="Times New Roman"/>
                <w:i/>
                <w:sz w:val="28"/>
                <w:szCs w:val="28"/>
              </w:rPr>
              <w:t>, ngày      tháng     năm 2026</w:t>
            </w:r>
          </w:p>
        </w:tc>
      </w:tr>
    </w:tbl>
    <w:p w:rsidR="00E43181" w:rsidRDefault="00E43181" w:rsidP="00E43181">
      <w:pPr>
        <w:rPr>
          <w:rFonts w:ascii="Times New Roman" w:hAnsi="Times New Roman" w:cs="Times New Roman"/>
          <w:sz w:val="28"/>
          <w:szCs w:val="28"/>
        </w:rPr>
      </w:pPr>
    </w:p>
    <w:p w:rsidR="00E43181" w:rsidRPr="00663C8D" w:rsidRDefault="00E43181" w:rsidP="00E43181">
      <w:pPr>
        <w:jc w:val="center"/>
        <w:rPr>
          <w:rFonts w:ascii="Times New Roman" w:hAnsi="Times New Roman" w:cs="Times New Roman"/>
          <w:b/>
          <w:sz w:val="28"/>
          <w:szCs w:val="28"/>
        </w:rPr>
      </w:pPr>
      <w:r w:rsidRPr="00663C8D">
        <w:rPr>
          <w:rFonts w:ascii="Times New Roman" w:hAnsi="Times New Roman" w:cs="Times New Roman"/>
          <w:b/>
          <w:sz w:val="28"/>
          <w:szCs w:val="28"/>
        </w:rPr>
        <w:t>TỜ TRÌNH</w:t>
      </w:r>
    </w:p>
    <w:p w:rsidR="00E43181" w:rsidRPr="00663C8D" w:rsidRDefault="003C2F25" w:rsidP="00D0610B">
      <w:pPr>
        <w:ind w:firstLine="0"/>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2336" behindDoc="0" locked="0" layoutInCell="1" allowOverlap="1">
                <wp:simplePos x="0" y="0"/>
                <wp:positionH relativeFrom="column">
                  <wp:posOffset>-737235</wp:posOffset>
                </wp:positionH>
                <wp:positionV relativeFrom="paragraph">
                  <wp:posOffset>438785</wp:posOffset>
                </wp:positionV>
                <wp:extent cx="1790700" cy="885825"/>
                <wp:effectExtent l="0" t="0" r="19050" b="28575"/>
                <wp:wrapNone/>
                <wp:docPr id="4" name="Oval 4"/>
                <wp:cNvGraphicFramePr/>
                <a:graphic xmlns:a="http://schemas.openxmlformats.org/drawingml/2006/main">
                  <a:graphicData uri="http://schemas.microsoft.com/office/word/2010/wordprocessingShape">
                    <wps:wsp>
                      <wps:cNvSpPr/>
                      <wps:spPr>
                        <a:xfrm>
                          <a:off x="0" y="0"/>
                          <a:ext cx="1790700" cy="885825"/>
                        </a:xfrm>
                        <a:prstGeom prst="ellipse">
                          <a:avLst/>
                        </a:prstGeom>
                      </wps:spPr>
                      <wps:style>
                        <a:lnRef idx="2">
                          <a:schemeClr val="dk1"/>
                        </a:lnRef>
                        <a:fillRef idx="1">
                          <a:schemeClr val="lt1"/>
                        </a:fillRef>
                        <a:effectRef idx="0">
                          <a:schemeClr val="dk1"/>
                        </a:effectRef>
                        <a:fontRef idx="minor">
                          <a:schemeClr val="dk1"/>
                        </a:fontRef>
                      </wps:style>
                      <wps:txbx>
                        <w:txbxContent>
                          <w:p w:rsidR="003C2F25" w:rsidRPr="003C2F25" w:rsidRDefault="003C2F25" w:rsidP="003C2F25">
                            <w:pPr>
                              <w:ind w:firstLine="0"/>
                              <w:rPr>
                                <w:rFonts w:ascii="Times New Roman" w:hAnsi="Times New Roman" w:cs="Times New Roman"/>
                                <w:b/>
                                <w:sz w:val="32"/>
                                <w:szCs w:val="32"/>
                              </w:rPr>
                            </w:pPr>
                            <w:r w:rsidRPr="003C2F25">
                              <w:rPr>
                                <w:rFonts w:ascii="Times New Roman" w:hAnsi="Times New Roman" w:cs="Times New Roman"/>
                                <w:b/>
                                <w:sz w:val="32"/>
                                <w:szCs w:val="32"/>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4" o:spid="_x0000_s1026" style="position:absolute;left:0;text-align:left;margin-left:-58.05pt;margin-top:34.55pt;width:141pt;height:69.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" fillcolor="white [3201]" strokecolor="black [3200]" strokeweight="1pt">
                <v:stroke joinstyle="miter"/>
                <v:textbox>
                  <w:txbxContent>
                    <w:p w:rsidR="003C2F25" w:rsidRPr="003C2F25" w:rsidRDefault="003C2F25" w:rsidP="003C2F25">
                      <w:pPr>
                        <w:ind w:firstLine="0"/>
                        <w:rPr>
                          <w:rFonts w:ascii="Times New Roman" w:hAnsi="Times New Roman" w:cs="Times New Roman"/>
                          <w:b/>
                          <w:sz w:val="32"/>
                          <w:szCs w:val="32"/>
                        </w:rPr>
                      </w:pPr>
                      <w:r w:rsidRPr="003C2F25">
                        <w:rPr>
                          <w:rFonts w:ascii="Times New Roman" w:hAnsi="Times New Roman" w:cs="Times New Roman"/>
                          <w:b/>
                          <w:sz w:val="32"/>
                          <w:szCs w:val="32"/>
                        </w:rPr>
                        <w:t>DỰ THẢO</w:t>
                      </w:r>
                    </w:p>
                  </w:txbxContent>
                </v:textbox>
              </v:oval>
            </w:pict>
          </mc:Fallback>
        </mc:AlternateContent>
      </w:r>
      <w:r w:rsidR="00E43181" w:rsidRPr="00663C8D">
        <w:rPr>
          <w:rFonts w:ascii="Times New Roman" w:hAnsi="Times New Roman" w:cs="Times New Roman"/>
          <w:b/>
          <w:sz w:val="28"/>
          <w:szCs w:val="28"/>
        </w:rPr>
        <w:t>Đề nghị ban hành Quyết định quy định chính sách ưu đãi (miễn, giảm) tiền thuê nhà cho các đối tượng ưu tiên trên địa bàn thành phố Huế</w:t>
      </w:r>
      <w:r w:rsidR="00D0610B" w:rsidRPr="00663C8D">
        <w:rPr>
          <w:rFonts w:ascii="Times New Roman" w:hAnsi="Times New Roman" w:cs="Times New Roman"/>
          <w:b/>
          <w:sz w:val="28"/>
          <w:szCs w:val="28"/>
        </w:rPr>
        <w:t>.</w:t>
      </w:r>
    </w:p>
    <w:p w:rsidR="00E43181" w:rsidRPr="00663C8D" w:rsidRDefault="007724C4" w:rsidP="00E43181">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2130897</wp:posOffset>
                </wp:positionH>
                <wp:positionV relativeFrom="paragraph">
                  <wp:posOffset>64844</wp:posOffset>
                </wp:positionV>
                <wp:extent cx="1860697" cy="0"/>
                <wp:effectExtent l="0" t="0" r="25400" b="19050"/>
                <wp:wrapNone/>
                <wp:docPr id="3" name="Straight Connector 3"/>
                <wp:cNvGraphicFramePr/>
                <a:graphic xmlns:a="http://schemas.openxmlformats.org/drawingml/2006/main">
                  <a:graphicData uri="http://schemas.microsoft.com/office/word/2010/wordprocessingShape">
                    <wps:wsp>
                      <wps:cNvCnPr/>
                      <wps:spPr>
                        <a:xfrm>
                          <a:off x="0" y="0"/>
                          <a:ext cx="186069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787674"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7.8pt,5.1pt" to="314.3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" strokecolor="black [3200]" strokeweight=".5pt">
                <v:stroke joinstyle="miter"/>
              </v:line>
            </w:pict>
          </mc:Fallback>
        </mc:AlternateContent>
      </w:r>
    </w:p>
    <w:p w:rsidR="00E43181" w:rsidRPr="00663C8D" w:rsidRDefault="00E43181" w:rsidP="00E43181">
      <w:pPr>
        <w:jc w:val="center"/>
        <w:rPr>
          <w:rFonts w:ascii="Times New Roman" w:hAnsi="Times New Roman" w:cs="Times New Roman"/>
          <w:sz w:val="28"/>
          <w:szCs w:val="28"/>
        </w:rPr>
      </w:pPr>
      <w:r w:rsidRPr="00663C8D">
        <w:rPr>
          <w:rFonts w:ascii="Times New Roman" w:hAnsi="Times New Roman" w:cs="Times New Roman"/>
          <w:sz w:val="28"/>
          <w:szCs w:val="28"/>
        </w:rPr>
        <w:t>Kính gửi: Ủy ban nhân dân thành phố Huế</w:t>
      </w:r>
    </w:p>
    <w:p w:rsidR="00E43181" w:rsidRPr="00663C8D" w:rsidRDefault="00E43181" w:rsidP="00E43181">
      <w:pPr>
        <w:rPr>
          <w:rFonts w:ascii="Times New Roman" w:hAnsi="Times New Roman" w:cs="Times New Roman"/>
          <w:sz w:val="28"/>
          <w:szCs w:val="28"/>
        </w:rPr>
      </w:pPr>
    </w:p>
    <w:p w:rsidR="00D0610B" w:rsidRPr="00663C8D" w:rsidRDefault="00E43181" w:rsidP="0047711D">
      <w:pPr>
        <w:rPr>
          <w:rFonts w:ascii="Times New Roman" w:hAnsi="Times New Roman" w:cs="Times New Roman"/>
          <w:sz w:val="28"/>
          <w:szCs w:val="28"/>
        </w:rPr>
      </w:pPr>
      <w:r w:rsidRPr="00663C8D">
        <w:rPr>
          <w:rFonts w:ascii="Times New Roman" w:hAnsi="Times New Roman" w:cs="Times New Roman"/>
          <w:sz w:val="28"/>
          <w:szCs w:val="28"/>
        </w:rPr>
        <w:t>Thực hiện quy định của Luật Ban hành văn bản quy phạm pháp luật ngày 19/2/2025; Nghị định số 108/2024/NĐ-CP ngày 23 tháng 8 năm 2024 của Chính phủ quy định việc quản lý, sử dụng và khai thác nhà, đất là tài sản công không sử dụng vào mục đích để ở giao cho tổ chức có chức năng quản lý, kinh doanh nhà địa phương quản lý, khai thác</w:t>
      </w:r>
      <w:r w:rsidR="00D0610B" w:rsidRPr="00663C8D">
        <w:rPr>
          <w:rFonts w:ascii="Times New Roman" w:hAnsi="Times New Roman" w:cs="Times New Roman"/>
          <w:sz w:val="28"/>
          <w:szCs w:val="28"/>
        </w:rPr>
        <w:t xml:space="preserve"> (sau đây gọi là Nghị định số 108/2024/NĐ-CP)</w:t>
      </w:r>
      <w:r w:rsidRPr="00663C8D">
        <w:rPr>
          <w:rFonts w:ascii="Times New Roman" w:hAnsi="Times New Roman" w:cs="Times New Roman"/>
          <w:sz w:val="28"/>
          <w:szCs w:val="28"/>
        </w:rPr>
        <w:t xml:space="preserve">; được sửa đổi bổ sung tại Nghị định số 286/2025/NĐ-CP ngày 03 tháng 11 năm 2025 của Chính Phủ sửa đổi, bổ sung một số điều của các Nghị định trong lĩnh vực quản lý, sử dụng tài sản công </w:t>
      </w:r>
      <w:r w:rsidR="00D0610B" w:rsidRPr="00663C8D">
        <w:rPr>
          <w:rFonts w:ascii="Times New Roman" w:hAnsi="Times New Roman" w:cs="Times New Roman"/>
          <w:sz w:val="28"/>
          <w:szCs w:val="28"/>
        </w:rPr>
        <w:t>(</w:t>
      </w:r>
      <w:r w:rsidRPr="00663C8D">
        <w:rPr>
          <w:rFonts w:ascii="Times New Roman" w:hAnsi="Times New Roman" w:cs="Times New Roman"/>
          <w:sz w:val="28"/>
          <w:szCs w:val="28"/>
        </w:rPr>
        <w:t xml:space="preserve">sau đây gọi là </w:t>
      </w:r>
      <w:r w:rsidR="00D0610B" w:rsidRPr="00663C8D">
        <w:rPr>
          <w:rFonts w:ascii="Times New Roman" w:hAnsi="Times New Roman" w:cs="Times New Roman"/>
          <w:sz w:val="28"/>
          <w:szCs w:val="28"/>
        </w:rPr>
        <w:t>Nghị định số 286/2025/NĐ-CP</w:t>
      </w:r>
      <w:r w:rsidRPr="00663C8D">
        <w:rPr>
          <w:rFonts w:ascii="Times New Roman" w:hAnsi="Times New Roman" w:cs="Times New Roman"/>
          <w:sz w:val="28"/>
          <w:szCs w:val="28"/>
        </w:rPr>
        <w:t xml:space="preserve">); </w:t>
      </w:r>
    </w:p>
    <w:p w:rsidR="00E43181" w:rsidRPr="00663C8D" w:rsidRDefault="00E43181" w:rsidP="0047711D">
      <w:pPr>
        <w:rPr>
          <w:rFonts w:ascii="Times New Roman" w:hAnsi="Times New Roman" w:cs="Times New Roman"/>
          <w:sz w:val="28"/>
          <w:szCs w:val="28"/>
        </w:rPr>
      </w:pPr>
      <w:r w:rsidRPr="00663C8D">
        <w:rPr>
          <w:rFonts w:ascii="Times New Roman" w:hAnsi="Times New Roman" w:cs="Times New Roman"/>
          <w:sz w:val="28"/>
          <w:szCs w:val="28"/>
        </w:rPr>
        <w:t>Sở Tài chính kính trình Ủy ban nhân dân thành phố dự thảo Quyết định quy định chính sách ưu đãi (miễn, giảm) tiền thuê nhà cho các đối tượng ưu tiên trên địa bàn thành phố Huế, với các nội dung như sau:</w:t>
      </w:r>
    </w:p>
    <w:p w:rsidR="00E43181" w:rsidRPr="00663C8D" w:rsidRDefault="00E43181" w:rsidP="0047711D">
      <w:pPr>
        <w:rPr>
          <w:rFonts w:ascii="Times New Roman" w:hAnsi="Times New Roman" w:cs="Times New Roman"/>
          <w:b/>
          <w:sz w:val="28"/>
          <w:szCs w:val="28"/>
        </w:rPr>
      </w:pPr>
      <w:r w:rsidRPr="00663C8D">
        <w:rPr>
          <w:rFonts w:ascii="Times New Roman" w:hAnsi="Times New Roman" w:cs="Times New Roman"/>
          <w:b/>
          <w:sz w:val="28"/>
          <w:szCs w:val="28"/>
        </w:rPr>
        <w:t>I. SỰ CẦN THIẾT BAN HÀNH QUYẾT ĐỊNH</w:t>
      </w:r>
    </w:p>
    <w:p w:rsidR="00E43181" w:rsidRPr="00663C8D" w:rsidRDefault="00E43181" w:rsidP="0047711D">
      <w:pPr>
        <w:rPr>
          <w:rFonts w:ascii="Times New Roman" w:hAnsi="Times New Roman" w:cs="Times New Roman"/>
          <w:sz w:val="28"/>
          <w:szCs w:val="28"/>
        </w:rPr>
      </w:pPr>
      <w:r w:rsidRPr="00663C8D">
        <w:rPr>
          <w:rFonts w:ascii="Times New Roman" w:hAnsi="Times New Roman" w:cs="Times New Roman"/>
          <w:sz w:val="28"/>
          <w:szCs w:val="28"/>
        </w:rPr>
        <w:t>1. Cơ sở pháp lý</w:t>
      </w:r>
      <w:r w:rsidR="00391610" w:rsidRPr="00663C8D">
        <w:rPr>
          <w:rFonts w:ascii="Times New Roman" w:hAnsi="Times New Roman" w:cs="Times New Roman"/>
          <w:sz w:val="28"/>
          <w:szCs w:val="28"/>
        </w:rPr>
        <w:t>:</w:t>
      </w:r>
    </w:p>
    <w:p w:rsidR="00391610" w:rsidRPr="00663C8D" w:rsidRDefault="00391610" w:rsidP="0047711D">
      <w:pPr>
        <w:rPr>
          <w:rFonts w:ascii="Times New Roman" w:hAnsi="Times New Roman" w:cs="Times New Roman"/>
          <w:sz w:val="28"/>
          <w:szCs w:val="28"/>
        </w:rPr>
      </w:pPr>
      <w:r w:rsidRPr="00663C8D">
        <w:rPr>
          <w:rFonts w:ascii="Times New Roman" w:hAnsi="Times New Roman" w:cs="Times New Roman"/>
          <w:sz w:val="28"/>
          <w:szCs w:val="28"/>
        </w:rPr>
        <w:t>- Luật Tổ chức chính quyền địa phương số 72/2025/QH15;</w:t>
      </w:r>
    </w:p>
    <w:p w:rsidR="00391610" w:rsidRPr="00663C8D" w:rsidRDefault="00391610" w:rsidP="0047711D">
      <w:pPr>
        <w:rPr>
          <w:rFonts w:ascii="Times New Roman" w:hAnsi="Times New Roman" w:cs="Times New Roman"/>
          <w:sz w:val="28"/>
          <w:szCs w:val="28"/>
        </w:rPr>
      </w:pPr>
      <w:r w:rsidRPr="00663C8D">
        <w:rPr>
          <w:rFonts w:ascii="Times New Roman" w:hAnsi="Times New Roman" w:cs="Times New Roman"/>
          <w:sz w:val="28"/>
          <w:szCs w:val="28"/>
        </w:rPr>
        <w:t>- Luật Quản lý, sử dụng tài sản công ngày 21 tháng 6 năm 2017 đã được sửa đổi, bổ sung một số điều theo Luật số 64/2020/QH14, Luật số 07/2022/QH15, Luật số 24/2023/QH15, Luật số 31/2024/QH15, Luật số 43/2024/QH15, Luật số 56/2024/QH15 và Luật số 90/2025/QH15;</w:t>
      </w:r>
    </w:p>
    <w:p w:rsidR="00391610" w:rsidRPr="00663C8D" w:rsidRDefault="00391610" w:rsidP="0047711D">
      <w:pPr>
        <w:rPr>
          <w:rFonts w:ascii="Times New Roman" w:hAnsi="Times New Roman" w:cs="Times New Roman"/>
          <w:sz w:val="28"/>
          <w:szCs w:val="28"/>
        </w:rPr>
      </w:pPr>
      <w:r w:rsidRPr="00663C8D">
        <w:rPr>
          <w:rFonts w:ascii="Times New Roman" w:hAnsi="Times New Roman" w:cs="Times New Roman"/>
          <w:sz w:val="28"/>
          <w:szCs w:val="28"/>
        </w:rPr>
        <w:t>- Luật Ban hành văn bản quy phạm pháp luật số 64/2025/QH15;</w:t>
      </w:r>
    </w:p>
    <w:p w:rsidR="00391610" w:rsidRPr="00663C8D" w:rsidRDefault="00391610" w:rsidP="0047711D">
      <w:pPr>
        <w:rPr>
          <w:rFonts w:ascii="Times New Roman" w:hAnsi="Times New Roman" w:cs="Times New Roman"/>
          <w:sz w:val="28"/>
          <w:szCs w:val="28"/>
        </w:rPr>
      </w:pPr>
      <w:r w:rsidRPr="00663C8D">
        <w:rPr>
          <w:rFonts w:ascii="Times New Roman" w:hAnsi="Times New Roman" w:cs="Times New Roman"/>
          <w:sz w:val="28"/>
          <w:szCs w:val="28"/>
        </w:rPr>
        <w:t>- Luật sửa đổi, bổ sung một số điều của Luật Ban hành văn bản quy phạm pháp luật số 87/2025/QH15;</w:t>
      </w:r>
    </w:p>
    <w:p w:rsidR="00391610" w:rsidRPr="00663C8D" w:rsidRDefault="00391610" w:rsidP="0047711D">
      <w:pPr>
        <w:rPr>
          <w:rFonts w:ascii="Times New Roman" w:hAnsi="Times New Roman" w:cs="Times New Roman"/>
          <w:sz w:val="28"/>
          <w:szCs w:val="28"/>
        </w:rPr>
      </w:pPr>
      <w:r w:rsidRPr="00663C8D">
        <w:rPr>
          <w:rFonts w:ascii="Times New Roman" w:hAnsi="Times New Roman" w:cs="Times New Roman"/>
          <w:sz w:val="28"/>
          <w:szCs w:val="28"/>
        </w:rPr>
        <w:t xml:space="preserve">- Nghị định số 78/2025/NĐ-CP của Chính phủ quy định chi tiết một số điều và biện pháp để tổ chức, hướng dẫn thi hành Luật Ban hành văn bản quy phạm pháp luật; </w:t>
      </w:r>
    </w:p>
    <w:p w:rsidR="00391610" w:rsidRPr="00663C8D" w:rsidRDefault="00391610" w:rsidP="0047711D">
      <w:pPr>
        <w:rPr>
          <w:rFonts w:ascii="Times New Roman" w:hAnsi="Times New Roman" w:cs="Times New Roman"/>
          <w:sz w:val="28"/>
          <w:szCs w:val="28"/>
        </w:rPr>
      </w:pPr>
      <w:r w:rsidRPr="00663C8D">
        <w:rPr>
          <w:rFonts w:ascii="Times New Roman" w:hAnsi="Times New Roman" w:cs="Times New Roman"/>
          <w:sz w:val="28"/>
          <w:szCs w:val="28"/>
        </w:rPr>
        <w:t>- Nghị định số 79/2025/NĐCP của Chính phủ về kiểm tra, rà soát, hệ thống hóa và xử lý văn bản quy phạm pháp luật;</w:t>
      </w:r>
    </w:p>
    <w:p w:rsidR="00391610" w:rsidRPr="00663C8D" w:rsidRDefault="00391610" w:rsidP="0047711D">
      <w:pPr>
        <w:rPr>
          <w:rFonts w:ascii="Times New Roman" w:hAnsi="Times New Roman" w:cs="Times New Roman"/>
          <w:sz w:val="28"/>
          <w:szCs w:val="28"/>
        </w:rPr>
      </w:pPr>
      <w:r w:rsidRPr="00663C8D">
        <w:rPr>
          <w:rFonts w:ascii="Times New Roman" w:hAnsi="Times New Roman" w:cs="Times New Roman"/>
          <w:sz w:val="28"/>
          <w:szCs w:val="28"/>
        </w:rPr>
        <w:t xml:space="preserve">- Nghị định số 187/2025/NĐCP của Chính phủ sửa đổi, bổ sung một số điều của Nghị định số 78/2025/NĐ-CP ngày 01 tháng 4 năm 2025 của Chính phủ quy </w:t>
      </w:r>
      <w:r w:rsidRPr="00663C8D">
        <w:rPr>
          <w:rFonts w:ascii="Times New Roman" w:hAnsi="Times New Roman" w:cs="Times New Roman"/>
          <w:sz w:val="28"/>
          <w:szCs w:val="28"/>
        </w:rPr>
        <w:lastRenderedPageBreak/>
        <w:t>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sidR="00391610" w:rsidRPr="00663C8D" w:rsidRDefault="00391610" w:rsidP="0047711D">
      <w:pPr>
        <w:rPr>
          <w:rFonts w:ascii="Times New Roman" w:hAnsi="Times New Roman" w:cs="Times New Roman"/>
          <w:sz w:val="28"/>
          <w:szCs w:val="28"/>
        </w:rPr>
      </w:pPr>
      <w:r w:rsidRPr="00663C8D">
        <w:rPr>
          <w:rFonts w:ascii="Times New Roman" w:hAnsi="Times New Roman" w:cs="Times New Roman"/>
          <w:sz w:val="28"/>
          <w:szCs w:val="28"/>
        </w:rPr>
        <w:t>- Nghị định số 108/2024/NĐ-CP ngày 23 tháng 8 năm 2024 của Chính phủ quy định việc quản lý, sử dụng và khai thác nhà, đất là tài sản công không sử dụng vào mục đích để ở giao cho tổ chức có chức năng quản lý, kinh doanh nhà địa phương quản lý, khai thác</w:t>
      </w:r>
    </w:p>
    <w:p w:rsidR="00391610" w:rsidRPr="00663C8D" w:rsidRDefault="00391610" w:rsidP="0047711D">
      <w:pPr>
        <w:rPr>
          <w:rFonts w:ascii="Times New Roman" w:hAnsi="Times New Roman" w:cs="Times New Roman"/>
          <w:sz w:val="28"/>
          <w:szCs w:val="28"/>
        </w:rPr>
      </w:pPr>
      <w:r w:rsidRPr="00663C8D">
        <w:rPr>
          <w:rFonts w:ascii="Times New Roman" w:hAnsi="Times New Roman" w:cs="Times New Roman"/>
          <w:sz w:val="28"/>
          <w:szCs w:val="28"/>
        </w:rPr>
        <w:t>- Nghị định số 286/2025/NĐ-CP ngày 03 tháng 11 năm 2025 của Chính Phủ sửa đổi, bổ sung một số điều của các Nghị định trong lĩnh vực quản lý, sử dụng tài sản công</w:t>
      </w:r>
      <w:r w:rsidR="00663C8D">
        <w:rPr>
          <w:rFonts w:ascii="Times New Roman" w:hAnsi="Times New Roman" w:cs="Times New Roman"/>
          <w:sz w:val="28"/>
          <w:szCs w:val="28"/>
        </w:rPr>
        <w:t>.</w:t>
      </w:r>
    </w:p>
    <w:p w:rsidR="00E43181" w:rsidRPr="00663C8D" w:rsidRDefault="00E43181" w:rsidP="0047711D">
      <w:pPr>
        <w:rPr>
          <w:rFonts w:ascii="Times New Roman" w:hAnsi="Times New Roman" w:cs="Times New Roman"/>
          <w:sz w:val="28"/>
          <w:szCs w:val="28"/>
        </w:rPr>
      </w:pPr>
      <w:r w:rsidRPr="00663C8D">
        <w:rPr>
          <w:rFonts w:ascii="Times New Roman" w:hAnsi="Times New Roman" w:cs="Times New Roman"/>
          <w:sz w:val="28"/>
          <w:szCs w:val="28"/>
        </w:rPr>
        <w:t xml:space="preserve">Theo quy định tại khoản 2 Điều 16 Nghị định số 108/2024/NĐ-CP </w:t>
      </w:r>
      <w:r w:rsidR="00D0610B" w:rsidRPr="00663C8D">
        <w:rPr>
          <w:rFonts w:ascii="Times New Roman" w:hAnsi="Times New Roman" w:cs="Times New Roman"/>
          <w:sz w:val="28"/>
          <w:szCs w:val="28"/>
        </w:rPr>
        <w:t>được sử đổi bổ sung tại khoản 8 Điều 1 Nghị định số 286/2025/NĐ-CP</w:t>
      </w:r>
      <w:r w:rsidRPr="00663C8D">
        <w:rPr>
          <w:rFonts w:ascii="Times New Roman" w:hAnsi="Times New Roman" w:cs="Times New Roman"/>
          <w:sz w:val="28"/>
          <w:szCs w:val="28"/>
        </w:rPr>
        <w:t xml:space="preserve">: </w:t>
      </w:r>
      <w:r w:rsidRPr="00663C8D">
        <w:rPr>
          <w:rFonts w:ascii="Times New Roman" w:hAnsi="Times New Roman" w:cs="Times New Roman"/>
          <w:i/>
          <w:sz w:val="28"/>
          <w:szCs w:val="28"/>
        </w:rPr>
        <w:t>“</w:t>
      </w:r>
      <w:r w:rsidR="00D0610B" w:rsidRPr="00663C8D">
        <w:rPr>
          <w:rFonts w:ascii="Times New Roman" w:hAnsi="Times New Roman" w:cs="Times New Roman"/>
          <w:i/>
          <w:sz w:val="28"/>
          <w:szCs w:val="28"/>
        </w:rPr>
        <w:t>2. Căn cứ thực tế của địa phương, Ủy ban nhân dân cấp tỉnh quy định chính sách ưu đãi (miễn, giảm) tiền thuê nhà cho các đối tượng ưu tiên quy định tại điểm a khoản 2 Điều 10 Nghị định này.</w:t>
      </w:r>
      <w:r w:rsidRPr="00663C8D">
        <w:rPr>
          <w:rFonts w:ascii="Times New Roman" w:hAnsi="Times New Roman" w:cs="Times New Roman"/>
          <w:i/>
          <w:sz w:val="28"/>
          <w:szCs w:val="28"/>
        </w:rPr>
        <w:t>”</w:t>
      </w:r>
      <w:r w:rsidRPr="00663C8D">
        <w:rPr>
          <w:rFonts w:ascii="Times New Roman" w:hAnsi="Times New Roman" w:cs="Times New Roman"/>
          <w:sz w:val="28"/>
          <w:szCs w:val="28"/>
        </w:rPr>
        <w:t>. Theo đó, UBND thành phố có trách nhiệm ban hành Quyết định để quy định chính sách ưu đãi (miễn, giảm) tiền thuê nhà cho các đối tượng ưu tiên trên địa bàn tỉnh.</w:t>
      </w:r>
    </w:p>
    <w:p w:rsidR="00D0610B" w:rsidRPr="00663C8D" w:rsidRDefault="00D0610B" w:rsidP="0047711D">
      <w:pPr>
        <w:rPr>
          <w:rFonts w:ascii="Times New Roman" w:hAnsi="Times New Roman" w:cs="Times New Roman"/>
          <w:sz w:val="28"/>
          <w:szCs w:val="28"/>
        </w:rPr>
      </w:pPr>
      <w:r w:rsidRPr="00663C8D">
        <w:rPr>
          <w:rFonts w:ascii="Times New Roman" w:hAnsi="Times New Roman" w:cs="Times New Roman"/>
          <w:sz w:val="28"/>
          <w:szCs w:val="28"/>
        </w:rPr>
        <w:t>Theo quy định tại khoản 2 Điều 20 Nghị định số 186/2025/NĐ-CP ngày 01/7/2025 của Chính phủ quy định chi tiết một số điều của Luật Quản lý, sử dụng tài sản công thì:</w:t>
      </w:r>
    </w:p>
    <w:p w:rsidR="00D0610B" w:rsidRPr="00663C8D" w:rsidRDefault="00D0610B" w:rsidP="0047711D">
      <w:pPr>
        <w:rPr>
          <w:rFonts w:ascii="Times New Roman" w:hAnsi="Times New Roman" w:cs="Times New Roman"/>
          <w:i/>
          <w:sz w:val="28"/>
          <w:szCs w:val="28"/>
        </w:rPr>
      </w:pPr>
      <w:r w:rsidRPr="00663C8D">
        <w:rPr>
          <w:rFonts w:ascii="Times New Roman" w:hAnsi="Times New Roman" w:cs="Times New Roman"/>
          <w:i/>
          <w:sz w:val="28"/>
          <w:szCs w:val="28"/>
        </w:rPr>
        <w:t>“a) Bộ trưởng, Thủ trưởng cơ quan trung ương, Chủ tịch Ủy ban nhân dân cấp tỉnh quyết định điều chuyển tài sản công tại cơ quan, tổ chức, đơn vị thuộc phạm vi quản lý (bao gồm cả tài sản công do Văn phòng Hội đồng nhân dân cấp tỉnh quản lý, sử dụng) để hỗ trợ cho các tổ chức hội được Đảng, Nhà nước giao nhiệm vụ theo quy định của pháp luật về hội căn cứ vào khả năng cân đối ngân sách nhà nước, nguồn tài sản.</w:t>
      </w:r>
    </w:p>
    <w:p w:rsidR="00D0610B" w:rsidRPr="00663C8D" w:rsidRDefault="00D0610B" w:rsidP="0047711D">
      <w:pPr>
        <w:rPr>
          <w:rFonts w:ascii="Times New Roman" w:hAnsi="Times New Roman" w:cs="Times New Roman"/>
          <w:i/>
          <w:sz w:val="28"/>
          <w:szCs w:val="28"/>
        </w:rPr>
      </w:pPr>
      <w:r w:rsidRPr="00663C8D">
        <w:rPr>
          <w:rFonts w:ascii="Times New Roman" w:hAnsi="Times New Roman" w:cs="Times New Roman"/>
          <w:i/>
          <w:sz w:val="28"/>
          <w:szCs w:val="28"/>
        </w:rPr>
        <w:t>Việc điều chuyển trụ sở làm việc cho các tổ chức hội được Đảng, Nhà nước giao nhiệm vụ được thực hiện trong trường hợp tổ chức hội chưa có trụ sở làm việc và tổ chức có chức năng quản lý, kinh doanh nhà địa phương không có quỹ nhà, đất phù hợp để cho tổ chức hội thuê theo quy định của Chính phủ về quản lý, sử dụng và khai thác nhà, đất là tài sản công không sử dụng vào mục đích để ở giao cho tổ chức có chức năng quản lý, kinh doanh nhà địa phương quản lý, khai thác.”</w:t>
      </w:r>
    </w:p>
    <w:p w:rsidR="00D0610B" w:rsidRPr="00663C8D" w:rsidRDefault="00D0610B" w:rsidP="0047711D">
      <w:pPr>
        <w:rPr>
          <w:rFonts w:ascii="Times New Roman" w:hAnsi="Times New Roman" w:cs="Times New Roman"/>
          <w:sz w:val="28"/>
          <w:szCs w:val="28"/>
        </w:rPr>
      </w:pPr>
      <w:r w:rsidRPr="00663C8D">
        <w:rPr>
          <w:rFonts w:ascii="Times New Roman" w:hAnsi="Times New Roman" w:cs="Times New Roman"/>
          <w:sz w:val="28"/>
          <w:szCs w:val="28"/>
        </w:rPr>
        <w:t>Theo quy định tại khoản 5 Điều 10 và khoản 3 khoản 4 Điều 39 Nghị định số 126/2024/N</w:t>
      </w:r>
      <w:r w:rsidR="00D5248C" w:rsidRPr="00663C8D">
        <w:rPr>
          <w:rFonts w:ascii="Times New Roman" w:hAnsi="Times New Roman" w:cs="Times New Roman"/>
          <w:sz w:val="28"/>
          <w:szCs w:val="28"/>
        </w:rPr>
        <w:t xml:space="preserve">Đ-CP ngày 08 tháng 10 năm 2024 </w:t>
      </w:r>
      <w:r w:rsidRPr="00663C8D">
        <w:rPr>
          <w:rFonts w:ascii="Times New Roman" w:hAnsi="Times New Roman" w:cs="Times New Roman"/>
          <w:sz w:val="28"/>
          <w:szCs w:val="28"/>
        </w:rPr>
        <w:t xml:space="preserve">của Chính phủ quy định về tổ chức, hoạt động và quản lý hội thì Điều kiện thành lập hội là phải: </w:t>
      </w:r>
      <w:r w:rsidRPr="00663C8D">
        <w:rPr>
          <w:rFonts w:ascii="Times New Roman" w:hAnsi="Times New Roman" w:cs="Times New Roman"/>
          <w:i/>
          <w:sz w:val="28"/>
          <w:szCs w:val="28"/>
        </w:rPr>
        <w:t>“5. Có trụ sở”</w:t>
      </w:r>
      <w:r w:rsidRPr="00663C8D">
        <w:rPr>
          <w:rFonts w:ascii="Times New Roman" w:hAnsi="Times New Roman" w:cs="Times New Roman"/>
          <w:sz w:val="28"/>
          <w:szCs w:val="28"/>
        </w:rPr>
        <w:t xml:space="preserve"> và Chính sách của Nhà nước đối với hội do Đảng, Nhà nước giao nhiệm vụ được quy định như sau:</w:t>
      </w:r>
    </w:p>
    <w:p w:rsidR="00D0610B" w:rsidRPr="00663C8D" w:rsidRDefault="00D0610B" w:rsidP="0047711D">
      <w:pPr>
        <w:rPr>
          <w:rFonts w:ascii="Times New Roman" w:hAnsi="Times New Roman" w:cs="Times New Roman"/>
          <w:i/>
          <w:sz w:val="28"/>
          <w:szCs w:val="28"/>
        </w:rPr>
      </w:pPr>
      <w:r w:rsidRPr="00663C8D">
        <w:rPr>
          <w:rFonts w:ascii="Times New Roman" w:hAnsi="Times New Roman" w:cs="Times New Roman"/>
          <w:i/>
          <w:sz w:val="28"/>
          <w:szCs w:val="28"/>
        </w:rPr>
        <w:t>3. Đối với các hội do Đảng, Nhà nước giao nhiệm vụ ở địa phương thì căn cứ nội dung hỗ trợ kinh phí tại khoản 1, khoản 2 Điều này, Ủy ban nhân dân các tỉnh, thành phố trực thuộc trung ương thực hiện việc hỗ trợ kinh phí từ ngân sách địa phương theo quy định của pháp luật.</w:t>
      </w:r>
    </w:p>
    <w:p w:rsidR="00D0610B" w:rsidRPr="00663C8D" w:rsidRDefault="00D0610B" w:rsidP="0047711D">
      <w:pPr>
        <w:rPr>
          <w:rFonts w:ascii="Times New Roman" w:hAnsi="Times New Roman" w:cs="Times New Roman"/>
          <w:i/>
          <w:sz w:val="28"/>
          <w:szCs w:val="28"/>
        </w:rPr>
      </w:pPr>
      <w:r w:rsidRPr="00663C8D">
        <w:rPr>
          <w:rFonts w:ascii="Times New Roman" w:hAnsi="Times New Roman" w:cs="Times New Roman"/>
          <w:i/>
          <w:sz w:val="28"/>
          <w:szCs w:val="28"/>
        </w:rPr>
        <w:lastRenderedPageBreak/>
        <w:t>4. Việc hỗ trợ cơ sở vật chất và phương tiện hoạt động (hỗ trợ về Cơ sở vật chất và phương tiện hoạt động theo quy định pháp luật về đất đai, pháp luật về tài sản công, pháp luật về ngân sách nhà nước và pháp luật có liên quan) đối với các hội do Đảng, Nhà nước giao nhiệm vụ được căn cứ khả năng cân đối của ngân sách nhà nước (ngân sách trung ương đối với các hội do Đảng, Nhà nước giao nhiệm vụ hoạt động trong phạm vi toàn quốc; ngân sách địa phương đối với các hội do Đảng, Nhà nước giao nhiệm vụ hoạt động trong phạm vi tỉnh, huyện, xã) và khả năng huy động các nguồn lực tài chính của các hội.</w:t>
      </w:r>
    </w:p>
    <w:p w:rsidR="00D0610B" w:rsidRPr="00663C8D" w:rsidRDefault="00D0610B" w:rsidP="0047711D">
      <w:pPr>
        <w:rPr>
          <w:rFonts w:ascii="Times New Roman" w:hAnsi="Times New Roman" w:cs="Times New Roman"/>
          <w:sz w:val="28"/>
          <w:szCs w:val="28"/>
        </w:rPr>
      </w:pPr>
      <w:r w:rsidRPr="00663C8D">
        <w:rPr>
          <w:rFonts w:ascii="Times New Roman" w:hAnsi="Times New Roman" w:cs="Times New Roman"/>
          <w:sz w:val="28"/>
          <w:szCs w:val="28"/>
        </w:rPr>
        <w:t xml:space="preserve">Như vậy, sau khi Nghị định số 108/2024/NĐ-CP, Nghị định số 286/2025/NĐ-CP và Nghị định số 186/2025/NĐ-CP của chính phủ có hiệu lực, UBND thành phố không còn được giao, điều chuyển tài sản công cho các Tổ chức hội có tính chất đặc thù theo quy định của pháp luật về hội </w:t>
      </w:r>
      <w:r w:rsidRPr="00663C8D">
        <w:rPr>
          <w:rFonts w:ascii="Times New Roman" w:hAnsi="Times New Roman" w:cs="Times New Roman"/>
          <w:i/>
          <w:sz w:val="28"/>
          <w:szCs w:val="28"/>
        </w:rPr>
        <w:t>(các tổ chức hội được Đảng, Nhà nước giao nhiệm vụ)</w:t>
      </w:r>
      <w:r w:rsidRPr="00663C8D">
        <w:rPr>
          <w:rFonts w:ascii="Times New Roman" w:hAnsi="Times New Roman" w:cs="Times New Roman"/>
          <w:sz w:val="28"/>
          <w:szCs w:val="28"/>
        </w:rPr>
        <w:t xml:space="preserve"> mà các tổ chức hội này phải chuyển sang thuê nhà, đất để làm trụ sở hoạt động.</w:t>
      </w:r>
    </w:p>
    <w:p w:rsidR="00D0610B" w:rsidRPr="00663C8D" w:rsidRDefault="00D0610B" w:rsidP="0047711D">
      <w:pPr>
        <w:rPr>
          <w:rFonts w:ascii="Times New Roman" w:hAnsi="Times New Roman" w:cs="Times New Roman"/>
          <w:sz w:val="28"/>
          <w:szCs w:val="28"/>
        </w:rPr>
      </w:pPr>
      <w:r w:rsidRPr="00663C8D">
        <w:rPr>
          <w:rFonts w:ascii="Times New Roman" w:hAnsi="Times New Roman" w:cs="Times New Roman"/>
          <w:sz w:val="28"/>
          <w:szCs w:val="28"/>
        </w:rPr>
        <w:t>2. Cơ sở thực tiễn:</w:t>
      </w:r>
    </w:p>
    <w:p w:rsidR="00D0610B" w:rsidRPr="00663C8D" w:rsidRDefault="00D0610B" w:rsidP="0047711D">
      <w:pPr>
        <w:rPr>
          <w:rFonts w:ascii="Times New Roman" w:hAnsi="Times New Roman" w:cs="Times New Roman"/>
          <w:sz w:val="28"/>
          <w:szCs w:val="28"/>
        </w:rPr>
      </w:pPr>
      <w:r w:rsidRPr="00663C8D">
        <w:rPr>
          <w:rFonts w:ascii="Times New Roman" w:hAnsi="Times New Roman" w:cs="Times New Roman"/>
          <w:sz w:val="28"/>
          <w:szCs w:val="28"/>
        </w:rPr>
        <w:t>Thực hiện sắp xếp lại, xử lý tài sản công là nhà đất theo quy định tại Nghị định số 03/2025/NĐ-CP ngày 01 tháng 01 năm 2025của Chính phủ quy định việc sắp xếp lại, xử lý tài sản công là nhà, đất văm sắp xếp lại đơn vị hành chính theo Nghị Quyết 1675/NQ-UBTVQH15 ngày 16/6/2025 của Ủy ban Thường vụ Quốc hội về việc sắp xếp các đơn vị hành chính cấp xã của thành phố Huế năm 2025 và Nghị quyết số 12/NQ-HĐND ngày 26/02/2025 Hội đồng nhân dân thành phố về thành lập và tổ chức lại các cơ quan chuyên môn thuộc Uỷ ban nhân dân thành phố Huế; Trên địa bàn thành phố Huế có nhiều cơ sở nhà đất dôi dư, không còn nhu cầu sử dụng để bố trí trụ sở, cơ sở hoạt động sự nghiệp, nhiều cơ sở không phù hợp để chuyển đổi công năng sang sử dụng làm thiết chế văn hoá giáo dục, y tế; Một số cơ sở nhà đất sẽ được sử dụng để cho các tổ chức hội được Đảng, Nhà nước giao nhiệm vụ thuê để làm trụ sở hoạt động.</w:t>
      </w:r>
    </w:p>
    <w:p w:rsidR="00D0610B" w:rsidRPr="00663C8D" w:rsidRDefault="00D0610B" w:rsidP="0047711D">
      <w:pPr>
        <w:rPr>
          <w:rFonts w:ascii="Times New Roman" w:hAnsi="Times New Roman" w:cs="Times New Roman"/>
          <w:sz w:val="28"/>
          <w:szCs w:val="28"/>
        </w:rPr>
      </w:pPr>
      <w:r w:rsidRPr="00663C8D">
        <w:rPr>
          <w:rFonts w:ascii="Times New Roman" w:hAnsi="Times New Roman" w:cs="Times New Roman"/>
          <w:sz w:val="28"/>
          <w:szCs w:val="28"/>
        </w:rPr>
        <w:t>Trên thực tế, các tổ chức hội được Đảng, Nhà nước giao nhiệm vụ đang được giao biên chế và đảm bảo ngân sách hoạt độ</w:t>
      </w:r>
      <w:r w:rsidR="00663C8D">
        <w:rPr>
          <w:rFonts w:ascii="Times New Roman" w:hAnsi="Times New Roman" w:cs="Times New Roman"/>
          <w:sz w:val="28"/>
          <w:szCs w:val="28"/>
        </w:rPr>
        <w:t xml:space="preserve">ng…; </w:t>
      </w:r>
      <w:r w:rsidRPr="00663C8D">
        <w:rPr>
          <w:rFonts w:ascii="Times New Roman" w:hAnsi="Times New Roman" w:cs="Times New Roman"/>
          <w:sz w:val="28"/>
          <w:szCs w:val="28"/>
        </w:rPr>
        <w:t>Cơ sở thực hiện xã hội hóa trong lĩnh vực giáo dục - đào tạo, dạy nghề, y tế, văn hóa, thể thao, môi trường thuộc danh mục chi tiết các loại hình và đáp ứng tiêu chí quy mô, tiêu chuẩn do Thủ tướng Chính phủ quyết định cần được hỗ trợ tiền thuê nhà để khuyến khích đầu tư, giảm kinh phí hoạt động, tạo điều kiện tối đa để kêu gọi các nhà đầu tư tham gia…</w:t>
      </w:r>
    </w:p>
    <w:p w:rsidR="00D0610B" w:rsidRPr="00663C8D" w:rsidRDefault="00D0610B" w:rsidP="0047711D">
      <w:pPr>
        <w:rPr>
          <w:rFonts w:ascii="Times New Roman" w:hAnsi="Times New Roman" w:cs="Times New Roman"/>
          <w:sz w:val="28"/>
          <w:szCs w:val="28"/>
        </w:rPr>
      </w:pPr>
      <w:r w:rsidRPr="00663C8D">
        <w:rPr>
          <w:rFonts w:ascii="Times New Roman" w:hAnsi="Times New Roman" w:cs="Times New Roman"/>
          <w:sz w:val="28"/>
          <w:szCs w:val="28"/>
        </w:rPr>
        <w:t xml:space="preserve"> Do đó, việc ban hành Nghị quyết của Hội đồng nhân dân thành phố quy định chính sách ưu đãi (miễn, giảm) tiền thuê nhà cho các đối tượng ưu tiên: Tổ chức hội có tính chất đặc thù theo quy định của pháp luật về hội thuê để làm trụ sở làm việc trong trường hợp chưa có trụ sở làm việc; Cơ sở thực hiện xã hội hóa trong lĩnh vực giáo dục - đào tạo, dạy nghề, y tế, văn hóa, thể thao, môi trường thuộc danh mục chi tiết các loại hình và đáp ứng tiêu chí quy mô, tiêu chuẩn do Thủ tướng Chính phủ quyết định là cần thiết và phù hợp với quy định pháp luật.</w:t>
      </w:r>
    </w:p>
    <w:p w:rsidR="00E43181" w:rsidRPr="00663C8D" w:rsidRDefault="00E43181" w:rsidP="0047711D">
      <w:pPr>
        <w:rPr>
          <w:rFonts w:ascii="Times New Roman" w:hAnsi="Times New Roman" w:cs="Times New Roman"/>
          <w:i/>
          <w:sz w:val="28"/>
          <w:szCs w:val="28"/>
        </w:rPr>
      </w:pPr>
      <w:r w:rsidRPr="00663C8D">
        <w:rPr>
          <w:rFonts w:ascii="Times New Roman" w:hAnsi="Times New Roman" w:cs="Times New Roman"/>
          <w:i/>
          <w:sz w:val="28"/>
          <w:szCs w:val="28"/>
        </w:rPr>
        <w:t>2. Cơ sở thực tiễn</w:t>
      </w:r>
    </w:p>
    <w:p w:rsidR="00E43181" w:rsidRPr="00663C8D" w:rsidRDefault="00E43181" w:rsidP="0047711D">
      <w:pPr>
        <w:rPr>
          <w:rFonts w:ascii="Times New Roman" w:hAnsi="Times New Roman" w:cs="Times New Roman"/>
          <w:sz w:val="28"/>
          <w:szCs w:val="28"/>
        </w:rPr>
      </w:pPr>
      <w:r w:rsidRPr="00663C8D">
        <w:rPr>
          <w:rFonts w:ascii="Times New Roman" w:hAnsi="Times New Roman" w:cs="Times New Roman"/>
          <w:sz w:val="28"/>
          <w:szCs w:val="28"/>
        </w:rPr>
        <w:t xml:space="preserve">Trong thời gian qua và sắp tới, thành phố Huế đã, đang và sẽ thực hiện việc sắp xếp tổ chức bộ máy trong hệ thống chính trị; quá trình này sẽ phát sinh nhiều cơ sở </w:t>
      </w:r>
      <w:r w:rsidRPr="00663C8D">
        <w:rPr>
          <w:rFonts w:ascii="Times New Roman" w:hAnsi="Times New Roman" w:cs="Times New Roman"/>
          <w:sz w:val="28"/>
          <w:szCs w:val="28"/>
        </w:rPr>
        <w:lastRenderedPageBreak/>
        <w:t>nhà, đất công dôi dư cần sắp xếp, xử lý. Một trong những biện pháp hiệu quả là giao cho tổ chức có chức năng quản lý, kinh doanh nhà tại địa phương quản lý, khai thác theo hình thức cho thuê, tạm quản lý, bố trí sử dụng tạm thời theo quy định tại Nghị định số 108/2024/NĐ-CP</w:t>
      </w:r>
      <w:r w:rsidR="00D0610B" w:rsidRPr="00663C8D">
        <w:rPr>
          <w:rFonts w:ascii="Times New Roman" w:hAnsi="Times New Roman" w:cs="Times New Roman"/>
          <w:sz w:val="28"/>
          <w:szCs w:val="28"/>
        </w:rPr>
        <w:t>, Nghị định số 286/2025/NĐ-CP</w:t>
      </w:r>
      <w:r w:rsidRPr="00663C8D">
        <w:rPr>
          <w:rFonts w:ascii="Times New Roman" w:hAnsi="Times New Roman" w:cs="Times New Roman"/>
          <w:sz w:val="28"/>
          <w:szCs w:val="28"/>
        </w:rPr>
        <w:t xml:space="preserve">. Do đó, việc xây dựng và ban hành đầy đủ các quy định theo Nghị định nêu trên nhằm thống nhất, tạo thuận lợi trong quá trình tổ chức thực hiện là cần thiết. </w:t>
      </w:r>
    </w:p>
    <w:p w:rsidR="00E43181" w:rsidRPr="00663C8D" w:rsidRDefault="00E43181" w:rsidP="0047711D">
      <w:pPr>
        <w:rPr>
          <w:rFonts w:ascii="Times New Roman" w:hAnsi="Times New Roman" w:cs="Times New Roman"/>
          <w:sz w:val="28"/>
          <w:szCs w:val="28"/>
        </w:rPr>
      </w:pPr>
      <w:r w:rsidRPr="00663C8D">
        <w:rPr>
          <w:rFonts w:ascii="Times New Roman" w:hAnsi="Times New Roman" w:cs="Times New Roman"/>
          <w:sz w:val="28"/>
          <w:szCs w:val="28"/>
        </w:rPr>
        <w:t>Từ tình hình nêu trên, việc ban hành Quyết định quy định chính sách ưu đãi (miễn, giảm) tiền thuê nhà cho các đối tượng ưu tiên trên địa bàn thành phố Huế là cần thiết, phù hợp với quy định.</w:t>
      </w:r>
    </w:p>
    <w:p w:rsidR="00E43181" w:rsidRPr="00663C8D" w:rsidRDefault="00E43181" w:rsidP="0047711D">
      <w:pPr>
        <w:rPr>
          <w:rFonts w:ascii="Times New Roman" w:hAnsi="Times New Roman" w:cs="Times New Roman"/>
          <w:b/>
          <w:sz w:val="28"/>
          <w:szCs w:val="28"/>
        </w:rPr>
      </w:pPr>
      <w:r w:rsidRPr="00663C8D">
        <w:rPr>
          <w:rFonts w:ascii="Times New Roman" w:hAnsi="Times New Roman" w:cs="Times New Roman"/>
          <w:b/>
          <w:sz w:val="28"/>
          <w:szCs w:val="28"/>
        </w:rPr>
        <w:t>II. MỤC ĐÍCH, QUAN ĐIỂM XÂY DỰNG DỰ THẢO QUYẾT ĐỊNH</w:t>
      </w:r>
    </w:p>
    <w:p w:rsidR="00E43181" w:rsidRPr="00663C8D" w:rsidRDefault="00E43181" w:rsidP="0047711D">
      <w:pPr>
        <w:rPr>
          <w:rFonts w:ascii="Times New Roman" w:hAnsi="Times New Roman" w:cs="Times New Roman"/>
          <w:sz w:val="28"/>
          <w:szCs w:val="28"/>
        </w:rPr>
      </w:pPr>
      <w:r w:rsidRPr="00663C8D">
        <w:rPr>
          <w:rFonts w:ascii="Times New Roman" w:hAnsi="Times New Roman" w:cs="Times New Roman"/>
          <w:sz w:val="28"/>
          <w:szCs w:val="28"/>
        </w:rPr>
        <w:t>1. Mục đích: Quy định cụ thể nội dung được giao tại Nghị định số 108/2024/NĐ-CP để kịp thời tổ chức thực hiện theo đúng quy định.</w:t>
      </w:r>
    </w:p>
    <w:p w:rsidR="00E43181" w:rsidRPr="00663C8D" w:rsidRDefault="00E43181" w:rsidP="0047711D">
      <w:pPr>
        <w:rPr>
          <w:rFonts w:ascii="Times New Roman" w:hAnsi="Times New Roman" w:cs="Times New Roman"/>
          <w:sz w:val="28"/>
          <w:szCs w:val="28"/>
        </w:rPr>
      </w:pPr>
      <w:r w:rsidRPr="00663C8D">
        <w:rPr>
          <w:rFonts w:ascii="Times New Roman" w:hAnsi="Times New Roman" w:cs="Times New Roman"/>
          <w:sz w:val="28"/>
          <w:szCs w:val="28"/>
        </w:rPr>
        <w:t>2. Quan điểm xây dựng dự thảo Quyết định: Quyết định quy định chính sách ưu đãi (miễn, giảm) tiền thuê nhà cho các đối tượng ưu tiên trên địa bàn thành phố Huế phải phù hợp với các quy định của pháp luật, tình hình thực tiễn của địa phương, vừa tạo điều kiện về trụ sở làm việc, cơ sở hoạt động cho các đối tượng ưu tiên vừa góp phần giải quyết một số cơ sở nhà, đất công dôi dư được tiếp tục đưa vào sử dụng hiệu quả, tránh xuống cấp, hư hỏng, lãnh phí.</w:t>
      </w:r>
    </w:p>
    <w:p w:rsidR="00E43181" w:rsidRPr="00663C8D" w:rsidRDefault="00E43181" w:rsidP="0047711D">
      <w:pPr>
        <w:rPr>
          <w:rFonts w:ascii="Times New Roman" w:hAnsi="Times New Roman" w:cs="Times New Roman"/>
          <w:b/>
          <w:sz w:val="28"/>
          <w:szCs w:val="28"/>
        </w:rPr>
      </w:pPr>
      <w:r w:rsidRPr="00663C8D">
        <w:rPr>
          <w:rFonts w:ascii="Times New Roman" w:hAnsi="Times New Roman" w:cs="Times New Roman"/>
          <w:b/>
          <w:sz w:val="28"/>
          <w:szCs w:val="28"/>
        </w:rPr>
        <w:t>III. QUÁ TRÌNH XÂY DỰNG DỰ THẢO QUYẾT ĐỊNH</w:t>
      </w:r>
    </w:p>
    <w:p w:rsidR="00D5248C" w:rsidRPr="00663C8D" w:rsidRDefault="00E43181" w:rsidP="0047711D">
      <w:pPr>
        <w:rPr>
          <w:rFonts w:ascii="Times New Roman" w:hAnsi="Times New Roman" w:cs="Times New Roman"/>
          <w:sz w:val="28"/>
          <w:szCs w:val="28"/>
        </w:rPr>
      </w:pPr>
      <w:r w:rsidRPr="00663C8D">
        <w:rPr>
          <w:rFonts w:ascii="Times New Roman" w:hAnsi="Times New Roman" w:cs="Times New Roman"/>
          <w:sz w:val="28"/>
          <w:szCs w:val="28"/>
        </w:rPr>
        <w:t xml:space="preserve">1. </w:t>
      </w:r>
      <w:r w:rsidR="00D5248C" w:rsidRPr="00663C8D">
        <w:rPr>
          <w:rFonts w:ascii="Times New Roman" w:hAnsi="Times New Roman" w:cs="Times New Roman"/>
          <w:sz w:val="28"/>
          <w:szCs w:val="28"/>
        </w:rPr>
        <w:t>Thực hiện hướng dẫn của Bộ Tài chính tại Công văn số 17604/BTC-QLCS ngày 12/11/2025 về việc triển khai Nghị định số 286/2025/NĐ-CP ngày 03/11/2025 của Chính phủ; Công văn số 17604/BTC-QLCS ngày 11/11/2025 của Bộ Tài chính và ý kiến chỉ đạo của UBND thành phố tại Công văn số 15915/UBND-DN ngày 04/11/2025 về việc rà soát, tham mưu triển khai Nghị định số 286/2025/NĐ-CP ngày 03/11/2025 của Chính phủ</w:t>
      </w:r>
    </w:p>
    <w:p w:rsidR="00D5248C" w:rsidRPr="00663C8D" w:rsidRDefault="00D5248C" w:rsidP="0047711D">
      <w:pPr>
        <w:rPr>
          <w:rFonts w:ascii="Times New Roman" w:hAnsi="Times New Roman" w:cs="Times New Roman"/>
          <w:sz w:val="28"/>
          <w:szCs w:val="28"/>
        </w:rPr>
      </w:pPr>
      <w:r w:rsidRPr="00663C8D">
        <w:rPr>
          <w:rFonts w:ascii="Times New Roman" w:hAnsi="Times New Roman" w:cs="Times New Roman"/>
          <w:sz w:val="28"/>
          <w:szCs w:val="28"/>
        </w:rPr>
        <w:t xml:space="preserve">Ngày 18/11/2025, Tài chính Tờ trình số 7426/TTr-STC đề nghị bổ sung Chương trình công tác năm 2025 của Ủy ban nhân dân thành phố Huế năm 2025 </w:t>
      </w:r>
    </w:p>
    <w:p w:rsidR="00D5248C" w:rsidRPr="00663C8D" w:rsidRDefault="00D5248C" w:rsidP="0047711D">
      <w:pPr>
        <w:rPr>
          <w:rFonts w:ascii="Times New Roman" w:hAnsi="Times New Roman" w:cs="Times New Roman"/>
          <w:sz w:val="28"/>
          <w:szCs w:val="28"/>
        </w:rPr>
      </w:pPr>
      <w:r w:rsidRPr="00663C8D">
        <w:rPr>
          <w:rFonts w:ascii="Times New Roman" w:hAnsi="Times New Roman" w:cs="Times New Roman"/>
          <w:sz w:val="28"/>
          <w:szCs w:val="28"/>
        </w:rPr>
        <w:t>Ngày 22/12/2025, UBND thành phố có Công văn số 18674/UBND-NĐ về việc quy định chính sách miễn giảm tiền thuê nhà không phải để ở thuộc phạm vi quản lý của thành phố Huế; Trong đó:</w:t>
      </w:r>
    </w:p>
    <w:p w:rsidR="00D5248C" w:rsidRPr="00663C8D" w:rsidRDefault="00D5248C" w:rsidP="0047711D">
      <w:pPr>
        <w:rPr>
          <w:rFonts w:ascii="Times New Roman" w:hAnsi="Times New Roman" w:cs="Times New Roman"/>
          <w:i/>
          <w:sz w:val="28"/>
          <w:szCs w:val="28"/>
        </w:rPr>
      </w:pPr>
      <w:r w:rsidRPr="00663C8D">
        <w:rPr>
          <w:rFonts w:ascii="Times New Roman" w:hAnsi="Times New Roman" w:cs="Times New Roman"/>
          <w:i/>
          <w:sz w:val="28"/>
          <w:szCs w:val="28"/>
        </w:rPr>
        <w:t>1. Thống nhất việc ban hành quy định chính sách miễn giảm tiền thuê nhà không phải để ở thuộc phạm vi quản lý của thành phố Huế theo đề xuất của Sở Tài chính tại Công văn nêu trên.</w:t>
      </w:r>
    </w:p>
    <w:p w:rsidR="00E43181" w:rsidRPr="00663C8D" w:rsidRDefault="00D5248C" w:rsidP="0047711D">
      <w:pPr>
        <w:rPr>
          <w:rFonts w:ascii="Times New Roman" w:hAnsi="Times New Roman" w:cs="Times New Roman"/>
          <w:i/>
          <w:sz w:val="28"/>
          <w:szCs w:val="28"/>
        </w:rPr>
      </w:pPr>
      <w:r w:rsidRPr="00663C8D">
        <w:rPr>
          <w:rFonts w:ascii="Times New Roman" w:hAnsi="Times New Roman" w:cs="Times New Roman"/>
          <w:i/>
          <w:sz w:val="28"/>
          <w:szCs w:val="28"/>
        </w:rPr>
        <w:t>2. Giao Sở Tài chính chủ trì phối hợp với Sở Xây dựng và các cơ quan liên quan nghiên cứu, tham mưu theo đúng quy định và thực tiễn địa phương</w:t>
      </w:r>
      <w:r w:rsidR="00E43181" w:rsidRPr="00663C8D">
        <w:rPr>
          <w:rFonts w:ascii="Times New Roman" w:hAnsi="Times New Roman" w:cs="Times New Roman"/>
          <w:i/>
          <w:sz w:val="28"/>
          <w:szCs w:val="28"/>
        </w:rPr>
        <w:t>2. Sở Tài chính xây dựng dự thảo Tờ trình và Quyết định, tổ chức lấy ý kiến góp ý của các đơn vị, địa phương.</w:t>
      </w:r>
    </w:p>
    <w:p w:rsidR="00D5248C" w:rsidRPr="00663C8D" w:rsidRDefault="00E43181" w:rsidP="0047711D">
      <w:pPr>
        <w:rPr>
          <w:rFonts w:ascii="Times New Roman" w:hAnsi="Times New Roman" w:cs="Times New Roman"/>
          <w:sz w:val="28"/>
          <w:szCs w:val="28"/>
        </w:rPr>
      </w:pPr>
      <w:r w:rsidRPr="00663C8D">
        <w:rPr>
          <w:rFonts w:ascii="Times New Roman" w:hAnsi="Times New Roman" w:cs="Times New Roman"/>
          <w:sz w:val="28"/>
          <w:szCs w:val="28"/>
        </w:rPr>
        <w:t xml:space="preserve">3. </w:t>
      </w:r>
      <w:r w:rsidR="00D5248C" w:rsidRPr="00663C8D">
        <w:rPr>
          <w:rFonts w:ascii="Times New Roman" w:hAnsi="Times New Roman" w:cs="Times New Roman"/>
          <w:sz w:val="28"/>
          <w:szCs w:val="28"/>
        </w:rPr>
        <w:t>Sở Tài chính đã dự thảo tờ trình, dự thảo Quyết định của UBND thành phố Huế về việc quy định chính sách miễn giảm tiền thuê nhà không phải để ở thuộc phạm vi quản lý của thành phố Huế gửi lấy ý kiến của các đơn vị</w:t>
      </w:r>
    </w:p>
    <w:p w:rsidR="00D5248C" w:rsidRPr="00663C8D" w:rsidRDefault="00D5248C" w:rsidP="0047711D">
      <w:pPr>
        <w:rPr>
          <w:rFonts w:ascii="Times New Roman" w:hAnsi="Times New Roman" w:cs="Times New Roman"/>
          <w:sz w:val="28"/>
          <w:szCs w:val="28"/>
        </w:rPr>
      </w:pPr>
      <w:r w:rsidRPr="00663C8D">
        <w:rPr>
          <w:rFonts w:ascii="Times New Roman" w:hAnsi="Times New Roman" w:cs="Times New Roman"/>
          <w:sz w:val="28"/>
          <w:szCs w:val="28"/>
        </w:rPr>
        <w:lastRenderedPageBreak/>
        <w:t>4. Trên cơ sở gớp ý của các đơn vị, Sở Tài chính đã tiếp thu, hoàn thiện dự thảo theo đúng quy định</w:t>
      </w:r>
    </w:p>
    <w:p w:rsidR="00D5248C" w:rsidRPr="00663C8D" w:rsidRDefault="00D5248C" w:rsidP="0047711D">
      <w:pPr>
        <w:rPr>
          <w:rFonts w:ascii="Times New Roman" w:hAnsi="Times New Roman" w:cs="Times New Roman"/>
          <w:sz w:val="28"/>
          <w:szCs w:val="28"/>
        </w:rPr>
      </w:pPr>
      <w:r w:rsidRPr="00663C8D">
        <w:rPr>
          <w:rFonts w:ascii="Times New Roman" w:hAnsi="Times New Roman" w:cs="Times New Roman"/>
          <w:sz w:val="28"/>
          <w:szCs w:val="28"/>
        </w:rPr>
        <w:t xml:space="preserve">(Số lượng đơn vị lấy ý kiến </w:t>
      </w:r>
      <w:r w:rsidR="00663C8D">
        <w:rPr>
          <w:rFonts w:ascii="Times New Roman" w:hAnsi="Times New Roman" w:cs="Times New Roman"/>
          <w:sz w:val="28"/>
          <w:szCs w:val="28"/>
        </w:rPr>
        <w:t xml:space="preserve">... </w:t>
      </w:r>
      <w:r w:rsidRPr="00663C8D">
        <w:rPr>
          <w:rFonts w:ascii="Times New Roman" w:hAnsi="Times New Roman" w:cs="Times New Roman"/>
          <w:sz w:val="28"/>
          <w:szCs w:val="28"/>
        </w:rPr>
        <w:t>đơn vị; số lượng đượn góp ý … Đơn vị; …)</w:t>
      </w:r>
    </w:p>
    <w:p w:rsidR="00E43181" w:rsidRPr="00663C8D" w:rsidRDefault="00D5248C" w:rsidP="0047711D">
      <w:pPr>
        <w:rPr>
          <w:rFonts w:ascii="Times New Roman" w:hAnsi="Times New Roman" w:cs="Times New Roman"/>
          <w:sz w:val="28"/>
          <w:szCs w:val="28"/>
        </w:rPr>
      </w:pPr>
      <w:r w:rsidRPr="00663C8D">
        <w:rPr>
          <w:rFonts w:ascii="Times New Roman" w:hAnsi="Times New Roman" w:cs="Times New Roman"/>
          <w:sz w:val="28"/>
          <w:szCs w:val="28"/>
        </w:rPr>
        <w:t xml:space="preserve">5. </w:t>
      </w:r>
      <w:r w:rsidR="00E43181" w:rsidRPr="00663C8D">
        <w:rPr>
          <w:rFonts w:ascii="Times New Roman" w:hAnsi="Times New Roman" w:cs="Times New Roman"/>
          <w:sz w:val="28"/>
          <w:szCs w:val="28"/>
        </w:rPr>
        <w:t>Sở Tư pháp thẩm định dự thảo Tờ trình và Quyết định.</w:t>
      </w:r>
    </w:p>
    <w:p w:rsidR="00E43181" w:rsidRPr="00663C8D" w:rsidRDefault="00E43181" w:rsidP="0047711D">
      <w:pPr>
        <w:rPr>
          <w:rFonts w:ascii="Times New Roman" w:hAnsi="Times New Roman" w:cs="Times New Roman"/>
          <w:sz w:val="28"/>
          <w:szCs w:val="28"/>
        </w:rPr>
      </w:pPr>
      <w:r w:rsidRPr="00663C8D">
        <w:rPr>
          <w:rFonts w:ascii="Times New Roman" w:hAnsi="Times New Roman" w:cs="Times New Roman"/>
          <w:sz w:val="28"/>
          <w:szCs w:val="28"/>
        </w:rPr>
        <w:t>4. UBND thành phố lấy ý kiến của các Ủy viên UBND thành phố.</w:t>
      </w:r>
    </w:p>
    <w:p w:rsidR="00E43181" w:rsidRPr="00663C8D" w:rsidRDefault="00E43181" w:rsidP="0047711D">
      <w:pPr>
        <w:rPr>
          <w:rFonts w:ascii="Times New Roman" w:hAnsi="Times New Roman" w:cs="Times New Roman"/>
          <w:sz w:val="28"/>
          <w:szCs w:val="28"/>
        </w:rPr>
      </w:pPr>
      <w:r w:rsidRPr="00663C8D">
        <w:rPr>
          <w:rFonts w:ascii="Times New Roman" w:hAnsi="Times New Roman" w:cs="Times New Roman"/>
          <w:sz w:val="28"/>
          <w:szCs w:val="28"/>
        </w:rPr>
        <w:t>5. Xem xét, chỉnh lý, hoàn thiện dự thảo Quyết định.</w:t>
      </w:r>
    </w:p>
    <w:p w:rsidR="00E43181" w:rsidRPr="00663C8D" w:rsidRDefault="00E43181" w:rsidP="0047711D">
      <w:pPr>
        <w:rPr>
          <w:rFonts w:ascii="Times New Roman" w:hAnsi="Times New Roman" w:cs="Times New Roman"/>
          <w:b/>
          <w:sz w:val="28"/>
          <w:szCs w:val="28"/>
        </w:rPr>
      </w:pPr>
      <w:r w:rsidRPr="00663C8D">
        <w:rPr>
          <w:rFonts w:ascii="Times New Roman" w:hAnsi="Times New Roman" w:cs="Times New Roman"/>
          <w:b/>
          <w:sz w:val="28"/>
          <w:szCs w:val="28"/>
        </w:rPr>
        <w:t>IV. BỐ CỤC VÀ NỘI DUNG CƠ BẢN CỦA DỰ THẢO QUYẾT ĐỊNH:</w:t>
      </w:r>
    </w:p>
    <w:p w:rsidR="00E43181" w:rsidRPr="00663C8D" w:rsidRDefault="00E43181" w:rsidP="0047711D">
      <w:pPr>
        <w:rPr>
          <w:rFonts w:ascii="Times New Roman" w:hAnsi="Times New Roman" w:cs="Times New Roman"/>
          <w:sz w:val="28"/>
          <w:szCs w:val="28"/>
        </w:rPr>
      </w:pPr>
      <w:r w:rsidRPr="00663C8D">
        <w:rPr>
          <w:rFonts w:ascii="Times New Roman" w:hAnsi="Times New Roman" w:cs="Times New Roman"/>
          <w:sz w:val="28"/>
          <w:szCs w:val="28"/>
        </w:rPr>
        <w:t>1. Phạm vi điều chỉnh, đối tượng áp dụng</w:t>
      </w:r>
    </w:p>
    <w:p w:rsidR="00E43181" w:rsidRPr="00663C8D" w:rsidRDefault="00E43181" w:rsidP="0047711D">
      <w:pPr>
        <w:rPr>
          <w:rFonts w:ascii="Times New Roman" w:hAnsi="Times New Roman" w:cs="Times New Roman"/>
          <w:sz w:val="28"/>
          <w:szCs w:val="28"/>
        </w:rPr>
      </w:pPr>
      <w:r w:rsidRPr="00663C8D">
        <w:rPr>
          <w:rFonts w:ascii="Times New Roman" w:hAnsi="Times New Roman" w:cs="Times New Roman"/>
          <w:sz w:val="28"/>
          <w:szCs w:val="28"/>
        </w:rPr>
        <w:t>1.1. Phạm vi điều chỉnh</w:t>
      </w:r>
    </w:p>
    <w:p w:rsidR="00E43181" w:rsidRPr="00663C8D" w:rsidRDefault="00E43181" w:rsidP="0047711D">
      <w:pPr>
        <w:rPr>
          <w:rFonts w:ascii="Times New Roman" w:hAnsi="Times New Roman" w:cs="Times New Roman"/>
          <w:sz w:val="28"/>
          <w:szCs w:val="28"/>
        </w:rPr>
      </w:pPr>
      <w:r w:rsidRPr="00663C8D">
        <w:rPr>
          <w:rFonts w:ascii="Times New Roman" w:hAnsi="Times New Roman" w:cs="Times New Roman"/>
          <w:sz w:val="28"/>
          <w:szCs w:val="28"/>
        </w:rPr>
        <w:t>Phạm vi điều chỉnh: Quyết định quy định chính sách ưu đãi (miễn, giảm) tiền thuê nhà cho các đối tượng ưu tiên quy định tại điểm a khoản 2 Điều 10 Nghị định số 108/2024/NĐ-CP ngày 23/8/2024 của Chính phủ khi thuê nhà (gắn với quyền sử dụng đất) của tổ chức quản lý, kinh doanh nhà được UBND thành phố Huế giao nhiệm vụ (sau đây gọi là thuê nhà), theo quy định tại khoản 2 Điều 16 Nghị định số 108/2024/NĐ-CP ngày 23/8/2024 của Chính phủ.</w:t>
      </w:r>
    </w:p>
    <w:p w:rsidR="00E43181" w:rsidRPr="00663C8D" w:rsidRDefault="00E43181" w:rsidP="0047711D">
      <w:pPr>
        <w:rPr>
          <w:rFonts w:ascii="Times New Roman" w:hAnsi="Times New Roman" w:cs="Times New Roman"/>
          <w:i/>
          <w:sz w:val="28"/>
          <w:szCs w:val="28"/>
        </w:rPr>
      </w:pPr>
      <w:r w:rsidRPr="00663C8D">
        <w:rPr>
          <w:rFonts w:ascii="Times New Roman" w:hAnsi="Times New Roman" w:cs="Times New Roman"/>
          <w:i/>
          <w:sz w:val="28"/>
          <w:szCs w:val="28"/>
        </w:rPr>
        <w:t>Thuyết minh, làm rõ: Tại nội dung quy định về phạm vi điều chỉnh nêu trên, khái niệm cho thuê nhà được hiểu là cho thuê nhà gắn với quyền sử dụng đất, và tiền thuê nhà được hiểu đã bao gồm tiền thuê đất</w:t>
      </w:r>
      <w:r w:rsidR="00D5248C" w:rsidRPr="00663C8D">
        <w:rPr>
          <w:rFonts w:ascii="Times New Roman" w:hAnsi="Times New Roman" w:cs="Times New Roman"/>
          <w:i/>
          <w:sz w:val="28"/>
          <w:szCs w:val="28"/>
        </w:rPr>
        <w:t xml:space="preserve"> và thuê tài sản trên đất</w:t>
      </w:r>
      <w:r w:rsidRPr="00663C8D">
        <w:rPr>
          <w:rFonts w:ascii="Times New Roman" w:hAnsi="Times New Roman" w:cs="Times New Roman"/>
          <w:i/>
          <w:sz w:val="28"/>
          <w:szCs w:val="28"/>
        </w:rPr>
        <w:t xml:space="preserve">. </w:t>
      </w:r>
    </w:p>
    <w:p w:rsidR="00E43181" w:rsidRPr="00663C8D" w:rsidRDefault="00E43181" w:rsidP="0047711D">
      <w:pPr>
        <w:rPr>
          <w:rFonts w:ascii="Times New Roman" w:hAnsi="Times New Roman" w:cs="Times New Roman"/>
          <w:sz w:val="28"/>
          <w:szCs w:val="28"/>
        </w:rPr>
      </w:pPr>
      <w:r w:rsidRPr="00663C8D">
        <w:rPr>
          <w:rFonts w:ascii="Times New Roman" w:hAnsi="Times New Roman" w:cs="Times New Roman"/>
          <w:sz w:val="28"/>
          <w:szCs w:val="28"/>
        </w:rPr>
        <w:t>1.2. Đối tượng áp dụng</w:t>
      </w:r>
    </w:p>
    <w:p w:rsidR="00E43181" w:rsidRPr="00663C8D" w:rsidRDefault="00E43181" w:rsidP="0047711D">
      <w:pPr>
        <w:rPr>
          <w:rFonts w:ascii="Times New Roman" w:hAnsi="Times New Roman" w:cs="Times New Roman"/>
          <w:sz w:val="28"/>
          <w:szCs w:val="28"/>
        </w:rPr>
      </w:pPr>
      <w:r w:rsidRPr="00663C8D">
        <w:rPr>
          <w:rFonts w:ascii="Times New Roman" w:hAnsi="Times New Roman" w:cs="Times New Roman"/>
          <w:sz w:val="28"/>
          <w:szCs w:val="28"/>
        </w:rPr>
        <w:t>Đối tượng áp dụng tại Quyết định bao gồm:</w:t>
      </w:r>
    </w:p>
    <w:p w:rsidR="00E43181" w:rsidRPr="00663C8D" w:rsidRDefault="00E43181" w:rsidP="0047711D">
      <w:pPr>
        <w:rPr>
          <w:rFonts w:ascii="Times New Roman" w:hAnsi="Times New Roman" w:cs="Times New Roman"/>
          <w:sz w:val="28"/>
          <w:szCs w:val="28"/>
        </w:rPr>
      </w:pPr>
      <w:r w:rsidRPr="00663C8D">
        <w:rPr>
          <w:rFonts w:ascii="Times New Roman" w:hAnsi="Times New Roman" w:cs="Times New Roman"/>
          <w:sz w:val="28"/>
          <w:szCs w:val="28"/>
        </w:rPr>
        <w:t>a) Theo quy định tại điểm a khoản 2 Điều 10 Nghị định số 108/2024/NĐ-CP ngày 23/8/2024 của Chính phủ được sửa đổi tại khoản 5 Điều 1 Nghị định số 286/2025/NĐ-CP ngày 03 tháng 11 năm 2025 của Chính Phủ sửa đổi, bổ sung một số điều của các Nghị định trong lĩnh vực quản lý, sử dụng tài sản công (sửa đổi), Các đối tượng ưu tiên bao gồm:</w:t>
      </w:r>
    </w:p>
    <w:p w:rsidR="00E43181" w:rsidRPr="00663C8D" w:rsidRDefault="00E43181" w:rsidP="0047711D">
      <w:pPr>
        <w:rPr>
          <w:rFonts w:ascii="Times New Roman" w:hAnsi="Times New Roman" w:cs="Times New Roman"/>
          <w:sz w:val="28"/>
          <w:szCs w:val="28"/>
        </w:rPr>
      </w:pPr>
      <w:r w:rsidRPr="00663C8D">
        <w:rPr>
          <w:rFonts w:ascii="Times New Roman" w:hAnsi="Times New Roman" w:cs="Times New Roman"/>
          <w:sz w:val="28"/>
          <w:szCs w:val="28"/>
        </w:rPr>
        <w:t xml:space="preserve"> “a) Cho các đối tượng ưu tiên thuê nhà, gồm:</w:t>
      </w:r>
    </w:p>
    <w:p w:rsidR="00E43181" w:rsidRPr="00663C8D" w:rsidRDefault="00F76986" w:rsidP="0047711D">
      <w:pPr>
        <w:rPr>
          <w:rFonts w:ascii="Times New Roman" w:hAnsi="Times New Roman" w:cs="Times New Roman"/>
          <w:sz w:val="28"/>
          <w:szCs w:val="28"/>
        </w:rPr>
      </w:pPr>
      <w:r w:rsidRPr="00663C8D">
        <w:rPr>
          <w:rFonts w:ascii="Times New Roman" w:hAnsi="Times New Roman" w:cs="Times New Roman"/>
          <w:sz w:val="28"/>
          <w:szCs w:val="28"/>
        </w:rPr>
        <w:t xml:space="preserve">- </w:t>
      </w:r>
      <w:r w:rsidR="00E43181" w:rsidRPr="00663C8D">
        <w:rPr>
          <w:rFonts w:ascii="Times New Roman" w:hAnsi="Times New Roman" w:cs="Times New Roman"/>
          <w:sz w:val="28"/>
          <w:szCs w:val="28"/>
        </w:rPr>
        <w:t>Tổ chức hội do Đảng, Nhà nước giao nhiệm vụ theo văn bản của cơ quan, người có thẩm quyền thuê để làm trụ sở làm việc trong trường hợp chưa có trụ sở làm việc;</w:t>
      </w:r>
    </w:p>
    <w:p w:rsidR="00E43181" w:rsidRPr="00663C8D" w:rsidRDefault="00F76986" w:rsidP="0047711D">
      <w:pPr>
        <w:rPr>
          <w:rFonts w:ascii="Times New Roman" w:hAnsi="Times New Roman" w:cs="Times New Roman"/>
          <w:sz w:val="28"/>
          <w:szCs w:val="28"/>
        </w:rPr>
      </w:pPr>
      <w:r w:rsidRPr="00663C8D">
        <w:rPr>
          <w:rFonts w:ascii="Times New Roman" w:hAnsi="Times New Roman" w:cs="Times New Roman"/>
          <w:sz w:val="28"/>
          <w:szCs w:val="28"/>
        </w:rPr>
        <w:t xml:space="preserve">- </w:t>
      </w:r>
      <w:r w:rsidR="00E43181" w:rsidRPr="00663C8D">
        <w:rPr>
          <w:rFonts w:ascii="Times New Roman" w:hAnsi="Times New Roman" w:cs="Times New Roman"/>
          <w:sz w:val="28"/>
          <w:szCs w:val="28"/>
        </w:rPr>
        <w:t>Cơ sở thực hiện xã hội hóa trong lĩnh vực giáo dục - đào tạo, dạy nghề, y tế, văn hóa, thể thao, môi trường thuộc danh mục chi tiết các loại hình và đáp ứng tiêu chí quy mô, tiêu chuẩn do Thủ tướng Chính phủ quyết định;</w:t>
      </w:r>
    </w:p>
    <w:p w:rsidR="00E43181" w:rsidRPr="00663C8D" w:rsidRDefault="00F76986" w:rsidP="0047711D">
      <w:pPr>
        <w:rPr>
          <w:rFonts w:ascii="Times New Roman" w:hAnsi="Times New Roman" w:cs="Times New Roman"/>
          <w:sz w:val="28"/>
          <w:szCs w:val="28"/>
        </w:rPr>
      </w:pPr>
      <w:r w:rsidRPr="00663C8D">
        <w:rPr>
          <w:rFonts w:ascii="Times New Roman" w:hAnsi="Times New Roman" w:cs="Times New Roman"/>
          <w:sz w:val="28"/>
          <w:szCs w:val="28"/>
        </w:rPr>
        <w:t xml:space="preserve">- </w:t>
      </w:r>
      <w:r w:rsidR="00E43181" w:rsidRPr="00663C8D">
        <w:rPr>
          <w:rFonts w:ascii="Times New Roman" w:hAnsi="Times New Roman" w:cs="Times New Roman"/>
          <w:sz w:val="28"/>
          <w:szCs w:val="28"/>
        </w:rPr>
        <w:t>Hợp tác xã, liên hiệp hợp tác xã, tổ hợp tác đáp ứng các tiêu chí để được thụ hưởng chính sách hỗ trợ của Nhà nước theo quy định tại Luật Hợp tác xã, Nghị định của Chính phủ quy định chi tiết một số điều của Luật Hợp tác xã thuê để làm trụ sở, nhà kho, cửa hàng mua bán, trưng bày, giới thiệu sản phẩm phục vụ hoạt động sản xuất, kinh doanh.”.</w:t>
      </w:r>
    </w:p>
    <w:p w:rsidR="00E43181" w:rsidRPr="00663C8D" w:rsidRDefault="00E43181" w:rsidP="0047711D">
      <w:pPr>
        <w:rPr>
          <w:rFonts w:ascii="Times New Roman" w:hAnsi="Times New Roman" w:cs="Times New Roman"/>
          <w:i/>
          <w:sz w:val="28"/>
          <w:szCs w:val="28"/>
        </w:rPr>
      </w:pPr>
      <w:r w:rsidRPr="00663C8D">
        <w:rPr>
          <w:rFonts w:ascii="Times New Roman" w:hAnsi="Times New Roman" w:cs="Times New Roman"/>
          <w:i/>
          <w:sz w:val="28"/>
          <w:szCs w:val="28"/>
        </w:rPr>
        <w:t xml:space="preserve">Thuyết minh, làm rõ: </w:t>
      </w:r>
    </w:p>
    <w:p w:rsidR="00E43181" w:rsidRPr="00663C8D" w:rsidRDefault="00E43181" w:rsidP="0047711D">
      <w:pPr>
        <w:rPr>
          <w:rFonts w:ascii="Times New Roman" w:hAnsi="Times New Roman" w:cs="Times New Roman"/>
          <w:i/>
          <w:sz w:val="28"/>
          <w:szCs w:val="28"/>
        </w:rPr>
      </w:pPr>
      <w:r w:rsidRPr="00663C8D">
        <w:rPr>
          <w:rFonts w:ascii="Times New Roman" w:hAnsi="Times New Roman" w:cs="Times New Roman"/>
          <w:i/>
          <w:sz w:val="28"/>
          <w:szCs w:val="28"/>
        </w:rPr>
        <w:t>- Tổ chức hội do Đảng, Nhà nước giao nhiệm vụ:</w:t>
      </w:r>
    </w:p>
    <w:p w:rsidR="00E43181" w:rsidRPr="00663C8D" w:rsidRDefault="00E43181" w:rsidP="0047711D">
      <w:pPr>
        <w:rPr>
          <w:rFonts w:ascii="Times New Roman" w:hAnsi="Times New Roman" w:cs="Times New Roman"/>
          <w:i/>
          <w:sz w:val="28"/>
          <w:szCs w:val="28"/>
        </w:rPr>
      </w:pPr>
      <w:r w:rsidRPr="00663C8D">
        <w:rPr>
          <w:rFonts w:ascii="Times New Roman" w:hAnsi="Times New Roman" w:cs="Times New Roman"/>
          <w:i/>
          <w:sz w:val="28"/>
          <w:szCs w:val="28"/>
        </w:rPr>
        <w:lastRenderedPageBreak/>
        <w:t xml:space="preserve">Theo quy định tại khoản 2 Điều 37 Nghị định số 126/2024/NĐ-CP ngày 08/10/2024 của Chính phủ quy định về tổ chức, hoạt động và quản lý hội, Hội do Đảng, Nhà nước giao nhiệm vụ hoạt động trong phạm vi tỉnh do UBND thành phố quyết định, tuy nhiên do đang chờ thực hiện việc sắp xếp các Hội do Đảng, Nhà nước giao nhiệm vụ trên cơ sở định hướng của Trung ương nên Sở Nội vụ chưa tham mưu UBND thành phố ban hành Quyết định danh sách Hội do Đảng, Nhà nước giao nhiệm vụ cấp tỉnh. Hiện nay, danh sách Hội do Đảng Nhà nước giao nhiệm vụ cấp tỉnh được quy định tại Quyết định số 1538-QĐ/TU ngày 12/01/2024 của Tỉnh uỷ (nay là Thành ủy) ban hành Quy chế tổ chức và hoạt động của hội quần chúng do Đảng, Nhà nước giao nhiệm vụ trên địa bàn tỉnh (nay là thành phố Huế) </w:t>
      </w:r>
    </w:p>
    <w:p w:rsidR="00E43181" w:rsidRPr="00663C8D" w:rsidRDefault="00E43181" w:rsidP="0047711D">
      <w:pPr>
        <w:rPr>
          <w:rFonts w:ascii="Times New Roman" w:hAnsi="Times New Roman" w:cs="Times New Roman"/>
          <w:i/>
          <w:sz w:val="28"/>
          <w:szCs w:val="28"/>
        </w:rPr>
      </w:pPr>
      <w:r w:rsidRPr="00663C8D">
        <w:rPr>
          <w:rFonts w:ascii="Times New Roman" w:hAnsi="Times New Roman" w:cs="Times New Roman"/>
          <w:i/>
          <w:sz w:val="28"/>
          <w:szCs w:val="28"/>
        </w:rPr>
        <w:t>- Cơ sở thực hiện xã hội hóa trong lĩnh vực giáo dục - đào tạo, dạy nghề, y tế, văn hóa, thể thao, môi trường thuộc danh mục chi tiết các loại hình và đáp ứng tiêu chí quy mô, tiêu chuẩn do Thủ tướng Chính phủ quyết định.</w:t>
      </w:r>
    </w:p>
    <w:p w:rsidR="00E43181" w:rsidRPr="00663C8D" w:rsidRDefault="00E43181" w:rsidP="0047711D">
      <w:pPr>
        <w:rPr>
          <w:rFonts w:ascii="Times New Roman" w:hAnsi="Times New Roman" w:cs="Times New Roman"/>
          <w:i/>
          <w:sz w:val="28"/>
          <w:szCs w:val="28"/>
        </w:rPr>
      </w:pPr>
      <w:r w:rsidRPr="00663C8D">
        <w:rPr>
          <w:rFonts w:ascii="Times New Roman" w:hAnsi="Times New Roman" w:cs="Times New Roman"/>
          <w:i/>
          <w:sz w:val="28"/>
          <w:szCs w:val="28"/>
        </w:rPr>
        <w:t xml:space="preserve"> Hiện nay, các cơ sở thực hiện xã hội hóa trong lĩnh vực giáo dục - đào tạo, dạy nghề, y tế, văn hóa, thể thao, môi trường thuộc danh mục chi tiết các loại hình và đáp ứng tiêu chí quy mô, tiêu chuẩn được quy định tại các Quyết định số 1466/QĐ-TTg ngày 10/10/2008, số 1470/QĐ-TTg ngày 22/7/2016 của Thủ tướng Chính phủ.</w:t>
      </w:r>
    </w:p>
    <w:p w:rsidR="00E43181" w:rsidRPr="00663C8D" w:rsidRDefault="00E43181" w:rsidP="0047711D">
      <w:pPr>
        <w:rPr>
          <w:rFonts w:ascii="Times New Roman" w:hAnsi="Times New Roman" w:cs="Times New Roman"/>
          <w:sz w:val="28"/>
          <w:szCs w:val="28"/>
        </w:rPr>
      </w:pPr>
      <w:r w:rsidRPr="00663C8D">
        <w:rPr>
          <w:rFonts w:ascii="Times New Roman" w:hAnsi="Times New Roman" w:cs="Times New Roman"/>
          <w:sz w:val="28"/>
          <w:szCs w:val="28"/>
        </w:rPr>
        <w:t>b) Tổ chức quản lý, kinh doanh nhà được UBND thành phố Huế giao nhiệm vụ.</w:t>
      </w:r>
    </w:p>
    <w:p w:rsidR="00E43181" w:rsidRPr="00663C8D" w:rsidRDefault="00E43181" w:rsidP="0047711D">
      <w:pPr>
        <w:rPr>
          <w:rFonts w:ascii="Times New Roman" w:hAnsi="Times New Roman" w:cs="Times New Roman"/>
          <w:sz w:val="28"/>
          <w:szCs w:val="28"/>
        </w:rPr>
      </w:pPr>
      <w:r w:rsidRPr="00663C8D">
        <w:rPr>
          <w:rFonts w:ascii="Times New Roman" w:hAnsi="Times New Roman" w:cs="Times New Roman"/>
          <w:sz w:val="28"/>
          <w:szCs w:val="28"/>
        </w:rPr>
        <w:t xml:space="preserve">Thuyết minh, làm rõ: Tổ chức quản lý, kinh doanh nhà tại địa phương là các tổ chức được quy định tại khoản 3 Điều 2 Nghị định số 108/2024/NĐ-CP, hiện nay UBND thành phố đã giao cho </w:t>
      </w:r>
      <w:r w:rsidR="00F76986" w:rsidRPr="00663C8D">
        <w:rPr>
          <w:rFonts w:ascii="Times New Roman" w:hAnsi="Times New Roman" w:cs="Times New Roman"/>
          <w:sz w:val="28"/>
          <w:szCs w:val="28"/>
        </w:rPr>
        <w:t>Trung tâm phát triển quỹ đất thành phố Huế, các Ban quản lý dự án đầu tư xây dựng khu vực (1,2 và 3); UBND các phường, xã đã giao cho Trung tâm sự nghiệp công các phường, xã thuộc thành phố Huế</w:t>
      </w:r>
    </w:p>
    <w:p w:rsidR="00E43181" w:rsidRPr="00663C8D" w:rsidRDefault="00E43181" w:rsidP="0047711D">
      <w:pPr>
        <w:rPr>
          <w:rFonts w:ascii="Times New Roman" w:hAnsi="Times New Roman" w:cs="Times New Roman"/>
          <w:sz w:val="28"/>
          <w:szCs w:val="28"/>
        </w:rPr>
      </w:pPr>
      <w:r w:rsidRPr="00663C8D">
        <w:rPr>
          <w:rFonts w:ascii="Times New Roman" w:hAnsi="Times New Roman" w:cs="Times New Roman"/>
          <w:sz w:val="28"/>
          <w:szCs w:val="28"/>
        </w:rPr>
        <w:t>c) Các cơ quan, tổ chức, đơn vị, doanh nghiệp và cá nhân khác có liên quan đến việc quản lý, sử dụng và khai thác nhà, đất.</w:t>
      </w:r>
    </w:p>
    <w:p w:rsidR="00E43181" w:rsidRPr="00663C8D" w:rsidRDefault="00E43181" w:rsidP="0047711D">
      <w:pPr>
        <w:rPr>
          <w:rFonts w:ascii="Times New Roman" w:hAnsi="Times New Roman" w:cs="Times New Roman"/>
          <w:sz w:val="28"/>
          <w:szCs w:val="28"/>
        </w:rPr>
      </w:pPr>
      <w:r w:rsidRPr="00663C8D">
        <w:rPr>
          <w:rFonts w:ascii="Times New Roman" w:hAnsi="Times New Roman" w:cs="Times New Roman"/>
          <w:sz w:val="28"/>
          <w:szCs w:val="28"/>
        </w:rPr>
        <w:t>2. Bố cục và nội dung cơ bản của Dự thảo Quyết định</w:t>
      </w:r>
    </w:p>
    <w:p w:rsidR="00E43181" w:rsidRPr="00663C8D" w:rsidRDefault="00E43181" w:rsidP="0047711D">
      <w:pPr>
        <w:rPr>
          <w:rFonts w:ascii="Times New Roman" w:hAnsi="Times New Roman" w:cs="Times New Roman"/>
          <w:sz w:val="28"/>
          <w:szCs w:val="28"/>
        </w:rPr>
      </w:pPr>
      <w:r w:rsidRPr="00663C8D">
        <w:rPr>
          <w:rFonts w:ascii="Times New Roman" w:hAnsi="Times New Roman" w:cs="Times New Roman"/>
          <w:sz w:val="28"/>
          <w:szCs w:val="28"/>
        </w:rPr>
        <w:t xml:space="preserve">Dự thảo Quyết định gồm 04 Điều, được xây dựng theo Mẫu số … Phụ lục…  ban hành kèm theo Nghị định số 78/2025/NĐ-CP ngày 01/4/2025 của Chính phủ, bao gồm: </w:t>
      </w:r>
    </w:p>
    <w:p w:rsidR="00E43181" w:rsidRPr="00663C8D" w:rsidRDefault="00E43181" w:rsidP="0047711D">
      <w:pPr>
        <w:rPr>
          <w:rFonts w:ascii="Times New Roman" w:hAnsi="Times New Roman" w:cs="Times New Roman"/>
          <w:sz w:val="28"/>
          <w:szCs w:val="28"/>
        </w:rPr>
      </w:pPr>
      <w:r w:rsidRPr="00663C8D">
        <w:rPr>
          <w:rFonts w:ascii="Times New Roman" w:hAnsi="Times New Roman" w:cs="Times New Roman"/>
          <w:sz w:val="28"/>
          <w:szCs w:val="28"/>
        </w:rPr>
        <w:t>2.1. Điều 1 Dự thảo gồm các nội dung quy định về Phạm vi điều chỉnh: Đã nêu tại mục 1.1 phần này của Tờ trình</w:t>
      </w:r>
    </w:p>
    <w:p w:rsidR="00E43181" w:rsidRPr="00663C8D" w:rsidRDefault="00E43181" w:rsidP="0047711D">
      <w:pPr>
        <w:rPr>
          <w:rFonts w:ascii="Times New Roman" w:hAnsi="Times New Roman" w:cs="Times New Roman"/>
          <w:sz w:val="28"/>
          <w:szCs w:val="28"/>
        </w:rPr>
      </w:pPr>
      <w:r w:rsidRPr="00663C8D">
        <w:rPr>
          <w:rFonts w:ascii="Times New Roman" w:hAnsi="Times New Roman" w:cs="Times New Roman"/>
          <w:sz w:val="28"/>
          <w:szCs w:val="28"/>
        </w:rPr>
        <w:t>2.2. Điều 2 Dự thảo gồm các nội dung quy định về Đối tượng áp dụng: Đã nêu tại mục 1.2 phần này của Tờ trình</w:t>
      </w:r>
    </w:p>
    <w:p w:rsidR="00E43181" w:rsidRPr="00663C8D" w:rsidRDefault="00E43181" w:rsidP="0047711D">
      <w:pPr>
        <w:rPr>
          <w:rFonts w:ascii="Times New Roman" w:hAnsi="Times New Roman" w:cs="Times New Roman"/>
          <w:sz w:val="28"/>
          <w:szCs w:val="28"/>
        </w:rPr>
      </w:pPr>
      <w:r w:rsidRPr="00663C8D">
        <w:rPr>
          <w:rFonts w:ascii="Times New Roman" w:hAnsi="Times New Roman" w:cs="Times New Roman"/>
          <w:sz w:val="28"/>
          <w:szCs w:val="28"/>
        </w:rPr>
        <w:t>2.3. Điều 3 Dự thảo gồm các nội dung quy định về. Chính sách ưu đãi tiền thuê nhà cho các đối tượng ưu tiên.</w:t>
      </w:r>
    </w:p>
    <w:p w:rsidR="00E43181" w:rsidRPr="00663C8D" w:rsidRDefault="00E43181" w:rsidP="0047711D">
      <w:pPr>
        <w:rPr>
          <w:rFonts w:ascii="Times New Roman" w:hAnsi="Times New Roman" w:cs="Times New Roman"/>
          <w:sz w:val="28"/>
          <w:szCs w:val="28"/>
        </w:rPr>
      </w:pPr>
      <w:r w:rsidRPr="00663C8D">
        <w:rPr>
          <w:rFonts w:ascii="Times New Roman" w:hAnsi="Times New Roman" w:cs="Times New Roman"/>
          <w:sz w:val="28"/>
          <w:szCs w:val="28"/>
        </w:rPr>
        <w:t>a) Hội do Đảng, Nhà nước giao nhiệm vụ thuộc phạm vi quản lý của thành phố Huế thuê nhà là tài sản công để làm trụ sở làm việc được miễn tiền thuê nhà cho toàn bộ thời gian thuê</w:t>
      </w:r>
    </w:p>
    <w:p w:rsidR="00E43181" w:rsidRPr="00663C8D" w:rsidRDefault="00E43181" w:rsidP="0047711D">
      <w:pPr>
        <w:rPr>
          <w:rFonts w:ascii="Times New Roman" w:hAnsi="Times New Roman" w:cs="Times New Roman"/>
          <w:sz w:val="28"/>
          <w:szCs w:val="28"/>
        </w:rPr>
      </w:pPr>
      <w:r w:rsidRPr="00663C8D">
        <w:rPr>
          <w:rFonts w:ascii="Times New Roman" w:hAnsi="Times New Roman" w:cs="Times New Roman"/>
          <w:sz w:val="28"/>
          <w:szCs w:val="28"/>
        </w:rPr>
        <w:t xml:space="preserve">Thuyết minh, làm rõ: </w:t>
      </w:r>
    </w:p>
    <w:p w:rsidR="00E43181" w:rsidRPr="00663C8D" w:rsidRDefault="00E43181" w:rsidP="0047711D">
      <w:pPr>
        <w:rPr>
          <w:rFonts w:ascii="Times New Roman" w:hAnsi="Times New Roman" w:cs="Times New Roman"/>
          <w:sz w:val="28"/>
          <w:szCs w:val="28"/>
        </w:rPr>
      </w:pPr>
      <w:r w:rsidRPr="00663C8D">
        <w:rPr>
          <w:rFonts w:ascii="Times New Roman" w:hAnsi="Times New Roman" w:cs="Times New Roman"/>
          <w:sz w:val="28"/>
          <w:szCs w:val="28"/>
        </w:rPr>
        <w:t xml:space="preserve">Danh sách Hội do Đảng, Nhà nước giao nhiệm vụ thuộc phạm vi quản lý của thành phố Huế tại Quy chế số 09-QC/TU ngày 18/7/2024 của Ban Thường vụ Tỉnh </w:t>
      </w:r>
      <w:r w:rsidRPr="00663C8D">
        <w:rPr>
          <w:rFonts w:ascii="Times New Roman" w:hAnsi="Times New Roman" w:cs="Times New Roman"/>
          <w:sz w:val="28"/>
          <w:szCs w:val="28"/>
        </w:rPr>
        <w:lastRenderedPageBreak/>
        <w:t>ủy gồm 14 Hội gồm: Liên hiệp các Hội Khoa học và Kỹ thuật tỉnh, Hội Liên hiệp Văn học Nghệ thuật tỉnh, Liên hiệp các tổ chức hữu nghị tỉnh, Liên minh Hợp tác xã tỉnh, Hội Chữ thập đỏ tỉnh, Hội Nhà báo tỉnh, Hội Luật gia tỉnh, Hội Người cao tuổi tỉnh, Hội Đông y tỉnh, Hội Khuyến học tỉnh, Hội Cựu thanh niên xung phong tỉnh, Hội Nạn nhân chất độc da cam tỉnh, Hội Người mù tỉnh, Hội Bảo trợ người khuyết tật và trẻ mồ côi tỉnh.</w:t>
      </w:r>
    </w:p>
    <w:p w:rsidR="00E43181" w:rsidRPr="00663C8D" w:rsidRDefault="00E43181" w:rsidP="0047711D">
      <w:pPr>
        <w:rPr>
          <w:rFonts w:ascii="Times New Roman" w:hAnsi="Times New Roman" w:cs="Times New Roman"/>
          <w:sz w:val="28"/>
          <w:szCs w:val="28"/>
        </w:rPr>
      </w:pPr>
      <w:r w:rsidRPr="00663C8D">
        <w:rPr>
          <w:rFonts w:ascii="Times New Roman" w:hAnsi="Times New Roman" w:cs="Times New Roman"/>
          <w:sz w:val="28"/>
          <w:szCs w:val="28"/>
        </w:rPr>
        <w:t>Theo quy định Nghị định số 126/2024/NĐ-CP ngày 08/10/2024 của Chính phủ: (i) Điều 5 quy định nguyên tắc tổ chức, hoạt động của hội, trong đó bao gồm: Tự nguyện, tự quản; Dân chủ, bình đẳng, công khai, minh bạch; Tự bảo đảm kinh phí hoạt động; Không vì mục tiêu lợi nhuận; (ii) Khoản 2 Điều 37 quy định “Hội do Đảng, Nhà nước giao nhiệm vụ hoạt động trong phạm vi tỉnh, huyện, xã do Ủy ban nhân dân cấp tỉnh xem xét, quyết định sau khi có ý kiến của cấp có thẩm quyền ở tỉnh trên cơ sở các hội đã được giao biên chế, cấp hoặc hỗ trợ về kinh phí, điều kiện hoạt động, được cấp có thẩm quyền giao nhiệm vụ thường xuyên, phù hợp với quy định của Đảng và điều kiện, yêu cầu nhiệm vụ cụ thể của địa phương”; (iii) Khoản 4 Điều 39 quy định “Việc hỗ trợ cơ sở vật chất và phương tiện hoạt động đối với các hội do Đảng, Nhà nước giao nhiệm vụ được căn cứ khả năng cân đối của ngân sách nhà nước (ngân sách trung ương đối với các hội do Đảng, Nhà nước giao nhiệm vụ hoạt động trong phạm vi toàn quốc; ngân sách địa phương đối với các hội do Đảng, Nhà nước giao nhiệm vụ hoạt động trong phạm vi tỉnh, huyện, xã) và khả năng huy động các nguồn lực tài chính của các hội”.</w:t>
      </w:r>
    </w:p>
    <w:p w:rsidR="00E43181" w:rsidRPr="00663C8D" w:rsidRDefault="00E43181" w:rsidP="0047711D">
      <w:pPr>
        <w:rPr>
          <w:rFonts w:ascii="Times New Roman" w:hAnsi="Times New Roman" w:cs="Times New Roman"/>
          <w:sz w:val="28"/>
          <w:szCs w:val="28"/>
        </w:rPr>
      </w:pPr>
      <w:r w:rsidRPr="00663C8D">
        <w:rPr>
          <w:rFonts w:ascii="Times New Roman" w:hAnsi="Times New Roman" w:cs="Times New Roman"/>
          <w:sz w:val="28"/>
          <w:szCs w:val="28"/>
        </w:rPr>
        <w:t>Theo đó, đề xuất miễn tiền thuê nhà cho toàn bộ thời gian thuê đối với Hội do Đảng, Nhà nước giao nhiệm vụ chưa có trụ sở làm việc là phù hợp quy định pháp luật hiện hành và tình hình thực tiễn tại địa phương hiện nay.</w:t>
      </w:r>
    </w:p>
    <w:p w:rsidR="00E43181" w:rsidRPr="00663C8D" w:rsidRDefault="00E43181" w:rsidP="0047711D">
      <w:pPr>
        <w:rPr>
          <w:rFonts w:ascii="Times New Roman" w:hAnsi="Times New Roman" w:cs="Times New Roman"/>
          <w:sz w:val="28"/>
          <w:szCs w:val="28"/>
        </w:rPr>
      </w:pPr>
      <w:r w:rsidRPr="00663C8D">
        <w:rPr>
          <w:rFonts w:ascii="Times New Roman" w:hAnsi="Times New Roman" w:cs="Times New Roman"/>
          <w:sz w:val="28"/>
          <w:szCs w:val="28"/>
        </w:rPr>
        <w:t>b) Cơ sở thực hiện xã hội hóa thuộc đối tượng quy định tại khoản 1 Điều 2 Quyết định này nếu thuê nhà để làm cơ sở hoạt động được miễn tiền thuê đất (trong cơ cấu tiền thuê nhà) cho toàn bộ thời gian thuê</w:t>
      </w:r>
    </w:p>
    <w:p w:rsidR="00E43181" w:rsidRPr="00663C8D" w:rsidRDefault="00E43181" w:rsidP="0047711D">
      <w:pPr>
        <w:rPr>
          <w:rFonts w:ascii="Times New Roman" w:hAnsi="Times New Roman" w:cs="Times New Roman"/>
          <w:sz w:val="28"/>
          <w:szCs w:val="28"/>
        </w:rPr>
      </w:pPr>
      <w:r w:rsidRPr="00663C8D">
        <w:rPr>
          <w:rFonts w:ascii="Times New Roman" w:hAnsi="Times New Roman" w:cs="Times New Roman"/>
          <w:sz w:val="28"/>
          <w:szCs w:val="28"/>
        </w:rPr>
        <w:t xml:space="preserve">Thuyết minh, làm rõ: </w:t>
      </w:r>
    </w:p>
    <w:p w:rsidR="00E43181" w:rsidRPr="00663C8D" w:rsidRDefault="00E43181" w:rsidP="0047711D">
      <w:pPr>
        <w:rPr>
          <w:rFonts w:ascii="Times New Roman" w:hAnsi="Times New Roman" w:cs="Times New Roman"/>
          <w:sz w:val="28"/>
          <w:szCs w:val="28"/>
        </w:rPr>
      </w:pPr>
      <w:r w:rsidRPr="00663C8D">
        <w:rPr>
          <w:rFonts w:ascii="Times New Roman" w:hAnsi="Times New Roman" w:cs="Times New Roman"/>
          <w:sz w:val="28"/>
          <w:szCs w:val="28"/>
        </w:rPr>
        <w:t xml:space="preserve">Cơ cấu tiền cho thuê nhà bao gồm: (i) Tiền thuê đất tương ứng với thời gian thuê và tổng diện tích sàn sử dụng của cơ sở nhà đất; (ii) Chi phí khấu hao tài sản; (iii) Chi phí quản lý, vận hành tài sản </w:t>
      </w:r>
    </w:p>
    <w:p w:rsidR="00E43181" w:rsidRPr="00663C8D" w:rsidRDefault="00E43181" w:rsidP="0047711D">
      <w:pPr>
        <w:rPr>
          <w:rFonts w:ascii="Times New Roman" w:hAnsi="Times New Roman" w:cs="Times New Roman"/>
          <w:sz w:val="28"/>
          <w:szCs w:val="28"/>
        </w:rPr>
      </w:pPr>
      <w:r w:rsidRPr="00663C8D">
        <w:rPr>
          <w:rFonts w:ascii="Times New Roman" w:hAnsi="Times New Roman" w:cs="Times New Roman"/>
          <w:sz w:val="28"/>
          <w:szCs w:val="28"/>
        </w:rPr>
        <w:t>+ Đối với tiền thuê đất: Đề xuất quy định miễn tiền thuê đất (trong cơ cấu tiền thuê nhà) cho toàn bộ thời gian thuê, lý do:</w:t>
      </w:r>
    </w:p>
    <w:p w:rsidR="00663C8D" w:rsidRPr="00663C8D" w:rsidRDefault="00391610" w:rsidP="0047711D">
      <w:pPr>
        <w:rPr>
          <w:rFonts w:ascii="Times New Roman" w:hAnsi="Times New Roman" w:cs="Times New Roman"/>
          <w:sz w:val="28"/>
          <w:szCs w:val="28"/>
        </w:rPr>
      </w:pPr>
      <w:r w:rsidRPr="00663C8D">
        <w:rPr>
          <w:rFonts w:ascii="Times New Roman" w:hAnsi="Times New Roman" w:cs="Times New Roman"/>
          <w:sz w:val="28"/>
          <w:szCs w:val="28"/>
        </w:rPr>
        <w:t xml:space="preserve">Theo quy định tại Nghị quyết số 10/2025/NQ-HĐND ngày 25 tháng 4 năm 2025 của Hội đồng nhân dân thành phố </w:t>
      </w:r>
      <w:r w:rsidR="00663C8D" w:rsidRPr="00663C8D">
        <w:rPr>
          <w:rFonts w:ascii="Times New Roman" w:hAnsi="Times New Roman" w:cs="Times New Roman"/>
          <w:sz w:val="28"/>
          <w:szCs w:val="28"/>
        </w:rPr>
        <w:t>quy định chế độ ưu đãi miễn tiền thuê đất đối với các dự án sử dụng đất vào mục đích sản xuất, kinh doanh thuộc lĩnh vực ưu đãi đầu tư (ngành, nghề ưu đãi đầu tư) hoặc tại địa bàn ưu đãi đầu tư theo quy định tại điểm a khoản 1 Điều 157 Luật Đất đai trên địa bàn thành phố Huế mà đáp ứng một trong hai điều kiện:</w:t>
      </w:r>
    </w:p>
    <w:p w:rsidR="00663C8D" w:rsidRPr="00663C8D" w:rsidRDefault="00663C8D" w:rsidP="0047711D">
      <w:pPr>
        <w:rPr>
          <w:rFonts w:ascii="Times New Roman" w:hAnsi="Times New Roman" w:cs="Times New Roman"/>
          <w:i/>
          <w:sz w:val="28"/>
          <w:szCs w:val="28"/>
        </w:rPr>
      </w:pPr>
      <w:r w:rsidRPr="00663C8D">
        <w:rPr>
          <w:rFonts w:ascii="Times New Roman" w:hAnsi="Times New Roman" w:cs="Times New Roman"/>
          <w:i/>
          <w:sz w:val="28"/>
          <w:szCs w:val="28"/>
        </w:rPr>
        <w:t xml:space="preserve">“1. Dự án thuộc danh mục các loại hình, tiêu chí quy mô, tiêu chuẩn xã hội hóa do Thủ tướng Chính phủ quyết định. </w:t>
      </w:r>
    </w:p>
    <w:p w:rsidR="00391610" w:rsidRPr="00663C8D" w:rsidRDefault="00663C8D" w:rsidP="0047711D">
      <w:pPr>
        <w:rPr>
          <w:rFonts w:ascii="Times New Roman" w:hAnsi="Times New Roman" w:cs="Times New Roman"/>
          <w:i/>
          <w:sz w:val="28"/>
          <w:szCs w:val="28"/>
        </w:rPr>
      </w:pPr>
      <w:r w:rsidRPr="00663C8D">
        <w:rPr>
          <w:rFonts w:ascii="Times New Roman" w:hAnsi="Times New Roman" w:cs="Times New Roman"/>
          <w:i/>
          <w:sz w:val="28"/>
          <w:szCs w:val="28"/>
        </w:rPr>
        <w:t>2. Dự án phi lợi nhuận.”</w:t>
      </w:r>
    </w:p>
    <w:p w:rsidR="00E43181" w:rsidRPr="00663C8D" w:rsidRDefault="00E43181" w:rsidP="0047711D">
      <w:pPr>
        <w:rPr>
          <w:rFonts w:ascii="Times New Roman" w:hAnsi="Times New Roman" w:cs="Times New Roman"/>
          <w:sz w:val="28"/>
          <w:szCs w:val="28"/>
        </w:rPr>
      </w:pPr>
      <w:r w:rsidRPr="00663C8D">
        <w:rPr>
          <w:rFonts w:ascii="Times New Roman" w:hAnsi="Times New Roman" w:cs="Times New Roman"/>
          <w:sz w:val="28"/>
          <w:szCs w:val="28"/>
        </w:rPr>
        <w:lastRenderedPageBreak/>
        <w:t>Tại khoản 2, Điều 23, Nghị định số 108/2024/NĐ-CP quy định “Tổ chức quản lý, kinh doanh nhà có trách nhiệm nộp đầy đủ số tiền thu được từ khai thác nhà, đất (tiền thuê nhà, tiền chậm nộp, chi phí sử dụng nhà, đất tạm thời theo quy định tại khoản 1 Điều này)… phát sinh trong tháng vào ngân sách nhà nước trước ngày 30 của tháng đó”, theo đó khi cơ sở thực hiện xã hội hóa được miễn tiền thuê đất (trong cơ cấu tiền thuê nhà) thì tổ chức quản lý, kinh doanh nhà chỉ thực hiện nộp NSNN số tiền thu được từ cơ sở xã hội hóa, không phải nộp NSNN số tiền thuê đất mà cơ sở xã hội hóa được miễn.</w:t>
      </w:r>
    </w:p>
    <w:p w:rsidR="00E43181" w:rsidRPr="00663C8D" w:rsidRDefault="00E43181" w:rsidP="0047711D">
      <w:pPr>
        <w:rPr>
          <w:rFonts w:ascii="Times New Roman" w:hAnsi="Times New Roman" w:cs="Times New Roman"/>
          <w:sz w:val="28"/>
          <w:szCs w:val="28"/>
        </w:rPr>
      </w:pPr>
      <w:r w:rsidRPr="00663C8D">
        <w:rPr>
          <w:rFonts w:ascii="Times New Roman" w:hAnsi="Times New Roman" w:cs="Times New Roman"/>
          <w:sz w:val="28"/>
          <w:szCs w:val="28"/>
        </w:rPr>
        <w:t>+ Đối với chi phí khấu hao tài sản, chi phí quản lý, vận hành tài sản: Thực hiện thu đúng, thu đủ để nộp vào ngân sách nhà nước theo quy định, đảm bảo có nguồn tài chính để thực hiện bảo trì, cải tạo, sửa chữa, nâng cấp, mở rộng nhà, đất sau khi hết thời gian cho thuê.</w:t>
      </w:r>
    </w:p>
    <w:p w:rsidR="00E43181" w:rsidRPr="00663C8D" w:rsidRDefault="00E43181" w:rsidP="0047711D">
      <w:pPr>
        <w:rPr>
          <w:rFonts w:ascii="Times New Roman" w:hAnsi="Times New Roman" w:cs="Times New Roman"/>
          <w:sz w:val="28"/>
          <w:szCs w:val="28"/>
        </w:rPr>
      </w:pPr>
      <w:r w:rsidRPr="00663C8D">
        <w:rPr>
          <w:rFonts w:ascii="Times New Roman" w:hAnsi="Times New Roman" w:cs="Times New Roman"/>
          <w:sz w:val="28"/>
          <w:szCs w:val="28"/>
        </w:rPr>
        <w:t>2.4. Điều 4. Điều khoản thi hành.</w:t>
      </w:r>
    </w:p>
    <w:p w:rsidR="00E43181" w:rsidRPr="00663C8D" w:rsidRDefault="00E43181" w:rsidP="0047711D">
      <w:pPr>
        <w:rPr>
          <w:rFonts w:ascii="Times New Roman" w:hAnsi="Times New Roman" w:cs="Times New Roman"/>
          <w:sz w:val="28"/>
          <w:szCs w:val="28"/>
        </w:rPr>
      </w:pPr>
      <w:r w:rsidRPr="00663C8D">
        <w:rPr>
          <w:rFonts w:ascii="Times New Roman" w:hAnsi="Times New Roman" w:cs="Times New Roman"/>
          <w:sz w:val="28"/>
          <w:szCs w:val="28"/>
        </w:rPr>
        <w:t>- Đối với các cơ sở nhà đất đang cho thuê theo Hợp đồng ký trước ngày Nghị định số 108/2024/NĐ-CP ngày 23/8/2024 của Chính phủ có hiệu lực thi hành và thuộc phạm vi điều chỉnh, trường hợp xử lý chuyển tiếp theo quy định tại khoản 2 Điều 31 Nghị định số 108/2024/NĐ-CP thì được hưởng chính sách quy định tại Điều 3 Quyết định này kể từ ngày Quyết định có hiệu lực thi hành.</w:t>
      </w:r>
    </w:p>
    <w:p w:rsidR="00E43181" w:rsidRPr="00663C8D" w:rsidRDefault="00E43181" w:rsidP="0047711D">
      <w:pPr>
        <w:rPr>
          <w:rFonts w:ascii="Times New Roman" w:hAnsi="Times New Roman" w:cs="Times New Roman"/>
          <w:sz w:val="28"/>
          <w:szCs w:val="28"/>
        </w:rPr>
      </w:pPr>
      <w:r w:rsidRPr="00663C8D">
        <w:rPr>
          <w:rFonts w:ascii="Times New Roman" w:hAnsi="Times New Roman" w:cs="Times New Roman"/>
          <w:sz w:val="28"/>
          <w:szCs w:val="28"/>
        </w:rPr>
        <w:t>- Ủy ban nhân dân các cấp và các cơ quan, đơn vị tổ chức thực hiện Quyết định.</w:t>
      </w:r>
    </w:p>
    <w:p w:rsidR="00E43181" w:rsidRPr="00663C8D" w:rsidRDefault="00E43181" w:rsidP="0047711D">
      <w:pPr>
        <w:rPr>
          <w:rFonts w:ascii="Times New Roman" w:hAnsi="Times New Roman" w:cs="Times New Roman"/>
          <w:b/>
          <w:sz w:val="28"/>
          <w:szCs w:val="28"/>
        </w:rPr>
      </w:pPr>
      <w:r w:rsidRPr="00663C8D">
        <w:rPr>
          <w:rFonts w:ascii="Times New Roman" w:hAnsi="Times New Roman" w:cs="Times New Roman"/>
          <w:b/>
          <w:sz w:val="28"/>
          <w:szCs w:val="28"/>
        </w:rPr>
        <w:t>V. DỰ KIẾN NGUỒN LỰC, ĐIỀU KIỆN BẢO ĐẢM CHO VIỆC THI HÀNH QUYẾT ĐỊNH VÀ THỜI GIAN TRÌNH THÔNG QUA:</w:t>
      </w:r>
    </w:p>
    <w:p w:rsidR="00E43181" w:rsidRPr="00663C8D" w:rsidRDefault="00E43181" w:rsidP="0047711D">
      <w:pPr>
        <w:rPr>
          <w:rFonts w:ascii="Times New Roman" w:hAnsi="Times New Roman" w:cs="Times New Roman"/>
          <w:sz w:val="28"/>
          <w:szCs w:val="28"/>
        </w:rPr>
      </w:pPr>
      <w:r w:rsidRPr="00663C8D">
        <w:rPr>
          <w:rFonts w:ascii="Times New Roman" w:hAnsi="Times New Roman" w:cs="Times New Roman"/>
          <w:sz w:val="28"/>
          <w:szCs w:val="28"/>
        </w:rPr>
        <w:t>1. Dự kiến nguồn lực, điều kiện đảm bảo cho việc thi hành Quyết định: Quyết định khi thông qua vẫn sử dụng các cơ quan, đơn vị, nguồn lực hiện có để thực hiện, không phát sinh thêm tổ chức bộ máy, biên chế mới.</w:t>
      </w:r>
    </w:p>
    <w:p w:rsidR="00E43181" w:rsidRPr="00663C8D" w:rsidRDefault="00E43181" w:rsidP="0047711D">
      <w:pPr>
        <w:rPr>
          <w:rFonts w:ascii="Times New Roman" w:hAnsi="Times New Roman" w:cs="Times New Roman"/>
          <w:sz w:val="28"/>
          <w:szCs w:val="28"/>
        </w:rPr>
      </w:pPr>
      <w:r w:rsidRPr="00663C8D">
        <w:rPr>
          <w:rFonts w:ascii="Times New Roman" w:hAnsi="Times New Roman" w:cs="Times New Roman"/>
          <w:sz w:val="28"/>
          <w:szCs w:val="28"/>
        </w:rPr>
        <w:t xml:space="preserve">2. Thời gian trình thông qua: Quyết định dự kiến trình vào tháng </w:t>
      </w:r>
      <w:r w:rsidR="00663C8D" w:rsidRPr="00663C8D">
        <w:rPr>
          <w:rFonts w:ascii="Times New Roman" w:hAnsi="Times New Roman" w:cs="Times New Roman"/>
          <w:sz w:val="28"/>
          <w:szCs w:val="28"/>
        </w:rPr>
        <w:t>3</w:t>
      </w:r>
      <w:r w:rsidRPr="00663C8D">
        <w:rPr>
          <w:rFonts w:ascii="Times New Roman" w:hAnsi="Times New Roman" w:cs="Times New Roman"/>
          <w:sz w:val="28"/>
          <w:szCs w:val="28"/>
        </w:rPr>
        <w:t>/202</w:t>
      </w:r>
      <w:r w:rsidR="00663C8D" w:rsidRPr="00663C8D">
        <w:rPr>
          <w:rFonts w:ascii="Times New Roman" w:hAnsi="Times New Roman" w:cs="Times New Roman"/>
          <w:sz w:val="28"/>
          <w:szCs w:val="28"/>
        </w:rPr>
        <w:t>6</w:t>
      </w:r>
    </w:p>
    <w:p w:rsidR="00E43181" w:rsidRPr="00663C8D" w:rsidRDefault="00E43181" w:rsidP="0047711D">
      <w:pPr>
        <w:rPr>
          <w:rFonts w:ascii="Times New Roman" w:hAnsi="Times New Roman" w:cs="Times New Roman"/>
          <w:sz w:val="28"/>
          <w:szCs w:val="28"/>
        </w:rPr>
      </w:pPr>
      <w:r w:rsidRPr="00663C8D">
        <w:rPr>
          <w:rFonts w:ascii="Times New Roman" w:hAnsi="Times New Roman" w:cs="Times New Roman"/>
          <w:sz w:val="28"/>
          <w:szCs w:val="28"/>
        </w:rPr>
        <w:t>Trên đây là Tờ trình về dự thảo Quyết định quy định chính sách ưu đãi (miễn, giảm) tiền thuê nhà cho các đối tượng ưu tiên trên địa bàn thành phố Huế (có dự thảo Quyết định; Báo cáo thẩm định của Sở Tư pháp, báo cáo giải trình, tiếp thu ý kiến thẩm định; Bản tổng hợp, giải trình, tiếp thu ý kiến góp ý kèm theo), Sở Tài chính kính trình Ủy ban nhân dân thành phố xem xét, quyết định./.</w:t>
      </w:r>
      <w:bookmarkStart w:id="0" w:name="_GoBack"/>
      <w:bookmarkEnd w:id="0"/>
    </w:p>
    <w:p w:rsidR="00A1040C" w:rsidRDefault="00A1040C" w:rsidP="00663C8D">
      <w:pPr>
        <w:spacing w:before="0"/>
        <w:rPr>
          <w:rFonts w:ascii="Times New Roman" w:hAnsi="Times New Roman" w:cs="Times New Roman"/>
          <w:sz w:val="28"/>
          <w:szCs w:val="28"/>
        </w:rPr>
      </w:pPr>
    </w:p>
    <w:tbl>
      <w:tblPr>
        <w:tblW w:w="0" w:type="auto"/>
        <w:tblLook w:val="04A0" w:firstRow="1" w:lastRow="0" w:firstColumn="1" w:lastColumn="0" w:noHBand="0" w:noVBand="1"/>
      </w:tblPr>
      <w:tblGrid>
        <w:gridCol w:w="4690"/>
        <w:gridCol w:w="4693"/>
      </w:tblGrid>
      <w:tr w:rsidR="00663C8D" w:rsidRPr="00663C8D" w:rsidTr="00474552">
        <w:tc>
          <w:tcPr>
            <w:tcW w:w="4730" w:type="dxa"/>
            <w:shd w:val="clear" w:color="auto" w:fill="auto"/>
          </w:tcPr>
          <w:p w:rsidR="00663C8D" w:rsidRDefault="00663C8D" w:rsidP="00663C8D">
            <w:pPr>
              <w:spacing w:before="0"/>
              <w:ind w:firstLine="0"/>
              <w:jc w:val="left"/>
              <w:rPr>
                <w:rFonts w:ascii="Times New Roman" w:hAnsi="Times New Roman" w:cs="Times New Roman"/>
                <w:sz w:val="28"/>
                <w:szCs w:val="28"/>
                <w:lang w:val="pt-BR"/>
              </w:rPr>
            </w:pPr>
            <w:r w:rsidRPr="00663C8D">
              <w:rPr>
                <w:rFonts w:ascii="Times New Roman" w:hAnsi="Times New Roman" w:cs="Times New Roman"/>
                <w:b/>
                <w:bCs/>
                <w:i/>
                <w:iCs/>
                <w:sz w:val="28"/>
                <w:szCs w:val="28"/>
                <w:lang w:val="pt-BR"/>
              </w:rPr>
              <w:t>Nơi nhận:</w:t>
            </w:r>
            <w:r>
              <w:rPr>
                <w:rFonts w:ascii="Times New Roman" w:hAnsi="Times New Roman" w:cs="Times New Roman"/>
                <w:sz w:val="28"/>
                <w:szCs w:val="28"/>
                <w:lang w:val="pt-BR"/>
              </w:rPr>
              <w:t xml:space="preserve"> </w:t>
            </w:r>
            <w:r>
              <w:rPr>
                <w:rFonts w:ascii="Times New Roman" w:hAnsi="Times New Roman" w:cs="Times New Roman"/>
                <w:sz w:val="28"/>
                <w:szCs w:val="28"/>
                <w:lang w:val="pt-BR"/>
              </w:rPr>
              <w:tab/>
            </w:r>
            <w:r>
              <w:rPr>
                <w:rFonts w:ascii="Times New Roman" w:hAnsi="Times New Roman" w:cs="Times New Roman"/>
                <w:sz w:val="28"/>
                <w:szCs w:val="28"/>
                <w:lang w:val="pt-BR"/>
              </w:rPr>
              <w:tab/>
            </w:r>
            <w:r>
              <w:rPr>
                <w:rFonts w:ascii="Times New Roman" w:hAnsi="Times New Roman" w:cs="Times New Roman"/>
                <w:sz w:val="28"/>
                <w:szCs w:val="28"/>
                <w:lang w:val="pt-BR"/>
              </w:rPr>
              <w:tab/>
            </w:r>
            <w:r>
              <w:rPr>
                <w:rFonts w:ascii="Times New Roman" w:hAnsi="Times New Roman" w:cs="Times New Roman"/>
                <w:sz w:val="28"/>
                <w:szCs w:val="28"/>
                <w:lang w:val="pt-BR"/>
              </w:rPr>
              <w:tab/>
            </w:r>
          </w:p>
          <w:p w:rsidR="00663C8D" w:rsidRDefault="00663C8D" w:rsidP="00663C8D">
            <w:pPr>
              <w:spacing w:before="0"/>
              <w:ind w:firstLine="0"/>
              <w:jc w:val="left"/>
              <w:rPr>
                <w:rFonts w:ascii="Times New Roman" w:hAnsi="Times New Roman" w:cs="Times New Roman"/>
                <w:lang w:val="vi-VN"/>
              </w:rPr>
            </w:pPr>
            <w:r w:rsidRPr="00663C8D">
              <w:rPr>
                <w:rFonts w:ascii="Times New Roman" w:hAnsi="Times New Roman" w:cs="Times New Roman"/>
                <w:lang w:val="vi-VN"/>
              </w:rPr>
              <w:t>- Như trên;</w:t>
            </w:r>
          </w:p>
          <w:p w:rsidR="0047711D" w:rsidRPr="0047711D" w:rsidRDefault="0047711D" w:rsidP="00663C8D">
            <w:pPr>
              <w:spacing w:before="0"/>
              <w:ind w:firstLine="0"/>
              <w:jc w:val="left"/>
              <w:rPr>
                <w:rFonts w:ascii="Times New Roman" w:hAnsi="Times New Roman" w:cs="Times New Roman"/>
              </w:rPr>
            </w:pPr>
            <w:r>
              <w:rPr>
                <w:rFonts w:ascii="Times New Roman" w:hAnsi="Times New Roman" w:cs="Times New Roman"/>
              </w:rPr>
              <w:t>- Sở Tư pháp (để phối hợp);</w:t>
            </w:r>
          </w:p>
          <w:p w:rsidR="00663C8D" w:rsidRPr="00663C8D" w:rsidRDefault="00663C8D" w:rsidP="00663C8D">
            <w:pPr>
              <w:spacing w:before="0"/>
              <w:ind w:firstLine="0"/>
              <w:jc w:val="left"/>
              <w:rPr>
                <w:rFonts w:ascii="Times New Roman" w:hAnsi="Times New Roman" w:cs="Times New Roman"/>
                <w:sz w:val="28"/>
                <w:szCs w:val="28"/>
                <w:lang w:val="vi-VN"/>
              </w:rPr>
            </w:pPr>
            <w:r w:rsidRPr="00663C8D">
              <w:rPr>
                <w:rFonts w:ascii="Times New Roman" w:hAnsi="Times New Roman" w:cs="Times New Roman"/>
                <w:lang w:val="vi-VN"/>
              </w:rPr>
              <w:t>- Lưu VT,</w:t>
            </w:r>
            <w:r w:rsidRPr="00663C8D">
              <w:rPr>
                <w:rFonts w:ascii="Times New Roman" w:hAnsi="Times New Roman" w:cs="Times New Roman"/>
              </w:rPr>
              <w:t xml:space="preserve"> QLG&amp;CS, Hg</w:t>
            </w:r>
            <w:r w:rsidRPr="00663C8D">
              <w:rPr>
                <w:rFonts w:ascii="Times New Roman" w:hAnsi="Times New Roman" w:cs="Times New Roman"/>
                <w:lang w:val="vi-VN"/>
              </w:rPr>
              <w:t>.</w:t>
            </w:r>
          </w:p>
        </w:tc>
        <w:tc>
          <w:tcPr>
            <w:tcW w:w="4730" w:type="dxa"/>
            <w:shd w:val="clear" w:color="auto" w:fill="auto"/>
          </w:tcPr>
          <w:p w:rsidR="00663C8D" w:rsidRPr="00663C8D" w:rsidRDefault="00663C8D" w:rsidP="00663C8D">
            <w:pPr>
              <w:spacing w:before="0"/>
              <w:jc w:val="center"/>
              <w:rPr>
                <w:rFonts w:ascii="Times New Roman" w:hAnsi="Times New Roman" w:cs="Times New Roman"/>
                <w:b/>
                <w:bCs/>
                <w:sz w:val="28"/>
                <w:szCs w:val="28"/>
                <w:lang w:val="pt-BR"/>
              </w:rPr>
            </w:pPr>
            <w:r w:rsidRPr="00663C8D">
              <w:rPr>
                <w:rFonts w:ascii="Times New Roman" w:hAnsi="Times New Roman" w:cs="Times New Roman"/>
                <w:b/>
                <w:sz w:val="28"/>
                <w:szCs w:val="28"/>
                <w:lang w:val="pt-BR"/>
              </w:rPr>
              <w:t>KT.</w:t>
            </w:r>
            <w:r w:rsidRPr="00663C8D">
              <w:rPr>
                <w:rFonts w:ascii="Times New Roman" w:hAnsi="Times New Roman" w:cs="Times New Roman"/>
                <w:sz w:val="28"/>
                <w:szCs w:val="28"/>
                <w:lang w:val="pt-BR"/>
              </w:rPr>
              <w:t xml:space="preserve"> </w:t>
            </w:r>
            <w:r w:rsidRPr="00663C8D">
              <w:rPr>
                <w:rFonts w:ascii="Times New Roman" w:hAnsi="Times New Roman" w:cs="Times New Roman"/>
                <w:b/>
                <w:bCs/>
                <w:sz w:val="28"/>
                <w:szCs w:val="28"/>
                <w:lang w:val="pt-BR"/>
              </w:rPr>
              <w:t>GIÁM ĐỐC</w:t>
            </w:r>
          </w:p>
          <w:p w:rsidR="00663C8D" w:rsidRPr="00663C8D" w:rsidRDefault="00663C8D" w:rsidP="00663C8D">
            <w:pPr>
              <w:spacing w:before="0"/>
              <w:jc w:val="center"/>
              <w:rPr>
                <w:rFonts w:ascii="Times New Roman" w:hAnsi="Times New Roman" w:cs="Times New Roman"/>
                <w:b/>
                <w:bCs/>
                <w:sz w:val="28"/>
                <w:szCs w:val="28"/>
                <w:lang w:val="pt-BR"/>
              </w:rPr>
            </w:pPr>
            <w:r w:rsidRPr="00663C8D">
              <w:rPr>
                <w:rFonts w:ascii="Times New Roman" w:hAnsi="Times New Roman" w:cs="Times New Roman"/>
                <w:b/>
                <w:bCs/>
                <w:sz w:val="28"/>
                <w:szCs w:val="28"/>
                <w:lang w:val="pt-BR"/>
              </w:rPr>
              <w:t>PHÓ GIÁM ĐỐC</w:t>
            </w:r>
          </w:p>
          <w:p w:rsidR="00663C8D" w:rsidRPr="00663C8D" w:rsidRDefault="00663C8D" w:rsidP="00663C8D">
            <w:pPr>
              <w:spacing w:before="0"/>
              <w:jc w:val="center"/>
              <w:rPr>
                <w:rFonts w:ascii="Times New Roman" w:hAnsi="Times New Roman" w:cs="Times New Roman"/>
                <w:b/>
                <w:bCs/>
                <w:sz w:val="28"/>
                <w:szCs w:val="28"/>
                <w:lang w:val="pt-BR"/>
              </w:rPr>
            </w:pPr>
          </w:p>
          <w:p w:rsidR="00663C8D" w:rsidRPr="00663C8D" w:rsidRDefault="00663C8D" w:rsidP="00663C8D">
            <w:pPr>
              <w:spacing w:before="0"/>
              <w:jc w:val="center"/>
              <w:rPr>
                <w:rFonts w:ascii="Times New Roman" w:hAnsi="Times New Roman" w:cs="Times New Roman"/>
                <w:b/>
                <w:bCs/>
                <w:sz w:val="28"/>
                <w:szCs w:val="28"/>
                <w:lang w:val="pt-BR"/>
              </w:rPr>
            </w:pPr>
          </w:p>
          <w:p w:rsidR="00663C8D" w:rsidRPr="00663C8D" w:rsidRDefault="00663C8D" w:rsidP="00663C8D">
            <w:pPr>
              <w:spacing w:before="0"/>
              <w:jc w:val="center"/>
              <w:rPr>
                <w:rFonts w:ascii="Times New Roman" w:hAnsi="Times New Roman" w:cs="Times New Roman"/>
                <w:b/>
                <w:bCs/>
                <w:sz w:val="28"/>
                <w:szCs w:val="28"/>
                <w:lang w:val="pt-BR"/>
              </w:rPr>
            </w:pPr>
          </w:p>
          <w:p w:rsidR="00663C8D" w:rsidRPr="00663C8D" w:rsidRDefault="00663C8D" w:rsidP="00663C8D">
            <w:pPr>
              <w:spacing w:before="0"/>
              <w:jc w:val="center"/>
              <w:rPr>
                <w:rFonts w:ascii="Times New Roman" w:hAnsi="Times New Roman" w:cs="Times New Roman"/>
                <w:b/>
                <w:bCs/>
                <w:sz w:val="28"/>
                <w:szCs w:val="28"/>
                <w:lang w:val="pt-BR"/>
              </w:rPr>
            </w:pPr>
          </w:p>
          <w:p w:rsidR="00663C8D" w:rsidRPr="00663C8D" w:rsidRDefault="00663C8D" w:rsidP="00663C8D">
            <w:pPr>
              <w:spacing w:before="0"/>
              <w:rPr>
                <w:rFonts w:ascii="Times New Roman" w:hAnsi="Times New Roman" w:cs="Times New Roman"/>
                <w:b/>
                <w:bCs/>
                <w:sz w:val="28"/>
                <w:szCs w:val="28"/>
                <w:lang w:val="pt-BR"/>
              </w:rPr>
            </w:pPr>
            <w:r>
              <w:rPr>
                <w:rFonts w:ascii="Times New Roman" w:hAnsi="Times New Roman" w:cs="Times New Roman"/>
                <w:b/>
                <w:bCs/>
                <w:sz w:val="28"/>
                <w:szCs w:val="28"/>
                <w:lang w:val="pt-BR"/>
              </w:rPr>
              <w:t xml:space="preserve">     </w:t>
            </w:r>
            <w:r w:rsidRPr="00663C8D">
              <w:rPr>
                <w:rFonts w:ascii="Times New Roman" w:hAnsi="Times New Roman" w:cs="Times New Roman"/>
                <w:b/>
                <w:bCs/>
                <w:sz w:val="28"/>
                <w:szCs w:val="28"/>
                <w:lang w:val="pt-BR"/>
              </w:rPr>
              <w:t xml:space="preserve">  Trần Công Thích Vương</w:t>
            </w:r>
          </w:p>
        </w:tc>
      </w:tr>
    </w:tbl>
    <w:p w:rsidR="00663C8D" w:rsidRPr="00E43181" w:rsidRDefault="00663C8D">
      <w:pPr>
        <w:rPr>
          <w:rFonts w:ascii="Times New Roman" w:hAnsi="Times New Roman" w:cs="Times New Roman"/>
          <w:sz w:val="28"/>
          <w:szCs w:val="28"/>
        </w:rPr>
      </w:pPr>
    </w:p>
    <w:sectPr w:rsidR="00663C8D" w:rsidRPr="00E43181" w:rsidSect="00447E94">
      <w:headerReference w:type="default" r:id="rId6"/>
      <w:headerReference w:type="first" r:id="rId7"/>
      <w:pgSz w:w="11907" w:h="16840" w:code="9"/>
      <w:pgMar w:top="851" w:right="964" w:bottom="1021" w:left="1560" w:header="426"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0AF" w:rsidRDefault="001B60AF" w:rsidP="00447E94">
      <w:pPr>
        <w:spacing w:before="0"/>
      </w:pPr>
      <w:r>
        <w:separator/>
      </w:r>
    </w:p>
  </w:endnote>
  <w:endnote w:type="continuationSeparator" w:id="0">
    <w:p w:rsidR="001B60AF" w:rsidRDefault="001B60AF" w:rsidP="00447E9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0AF" w:rsidRDefault="001B60AF" w:rsidP="00447E94">
      <w:pPr>
        <w:spacing w:before="0"/>
      </w:pPr>
      <w:r>
        <w:separator/>
      </w:r>
    </w:p>
  </w:footnote>
  <w:footnote w:type="continuationSeparator" w:id="0">
    <w:p w:rsidR="001B60AF" w:rsidRDefault="001B60AF" w:rsidP="00447E94">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5559451"/>
      <w:docPartObj>
        <w:docPartGallery w:val="Page Numbers (Top of Page)"/>
        <w:docPartUnique/>
      </w:docPartObj>
    </w:sdtPr>
    <w:sdtEndPr>
      <w:rPr>
        <w:rFonts w:ascii="Times New Roman" w:hAnsi="Times New Roman" w:cs="Times New Roman"/>
        <w:noProof/>
        <w:sz w:val="28"/>
        <w:szCs w:val="28"/>
      </w:rPr>
    </w:sdtEndPr>
    <w:sdtContent>
      <w:p w:rsidR="00447E94" w:rsidRPr="00447E94" w:rsidRDefault="00447E94" w:rsidP="00447E94">
        <w:pPr>
          <w:pStyle w:val="Header"/>
          <w:ind w:firstLine="0"/>
          <w:jc w:val="center"/>
          <w:rPr>
            <w:rFonts w:ascii="Times New Roman" w:hAnsi="Times New Roman" w:cs="Times New Roman"/>
            <w:sz w:val="28"/>
            <w:szCs w:val="28"/>
          </w:rPr>
        </w:pPr>
        <w:r w:rsidRPr="00447E94">
          <w:rPr>
            <w:rFonts w:ascii="Times New Roman" w:hAnsi="Times New Roman" w:cs="Times New Roman"/>
            <w:sz w:val="28"/>
            <w:szCs w:val="28"/>
          </w:rPr>
          <w:fldChar w:fldCharType="begin"/>
        </w:r>
        <w:r w:rsidRPr="00447E94">
          <w:rPr>
            <w:rFonts w:ascii="Times New Roman" w:hAnsi="Times New Roman" w:cs="Times New Roman"/>
            <w:sz w:val="28"/>
            <w:szCs w:val="28"/>
          </w:rPr>
          <w:instrText xml:space="preserve"> PAGE   \* MERGEFORMAT </w:instrText>
        </w:r>
        <w:r w:rsidRPr="00447E94">
          <w:rPr>
            <w:rFonts w:ascii="Times New Roman" w:hAnsi="Times New Roman" w:cs="Times New Roman"/>
            <w:sz w:val="28"/>
            <w:szCs w:val="28"/>
          </w:rPr>
          <w:fldChar w:fldCharType="separate"/>
        </w:r>
        <w:r w:rsidR="0047711D">
          <w:rPr>
            <w:rFonts w:ascii="Times New Roman" w:hAnsi="Times New Roman" w:cs="Times New Roman"/>
            <w:noProof/>
            <w:sz w:val="28"/>
            <w:szCs w:val="28"/>
          </w:rPr>
          <w:t>6</w:t>
        </w:r>
        <w:r w:rsidRPr="00447E94">
          <w:rPr>
            <w:rFonts w:ascii="Times New Roman" w:hAnsi="Times New Roman" w:cs="Times New Roman"/>
            <w:noProof/>
            <w:sz w:val="28"/>
            <w:szCs w:val="28"/>
          </w:rPr>
          <w:fldChar w:fldCharType="end"/>
        </w:r>
      </w:p>
    </w:sdtContent>
  </w:sdt>
  <w:p w:rsidR="00447E94" w:rsidRDefault="00447E9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E94" w:rsidRPr="00447E94" w:rsidRDefault="00447E94">
    <w:pPr>
      <w:pStyle w:val="Header"/>
      <w:jc w:val="center"/>
      <w:rPr>
        <w:rFonts w:ascii="Times New Roman" w:hAnsi="Times New Roman" w:cs="Times New Roman"/>
      </w:rPr>
    </w:pPr>
  </w:p>
  <w:p w:rsidR="00447E94" w:rsidRPr="00447E94" w:rsidRDefault="00447E94" w:rsidP="00447E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rawingGridVerticalSpacing w:val="299"/>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181"/>
    <w:rsid w:val="001B60AF"/>
    <w:rsid w:val="00391610"/>
    <w:rsid w:val="003C2F25"/>
    <w:rsid w:val="00447E94"/>
    <w:rsid w:val="0047711D"/>
    <w:rsid w:val="00663C8D"/>
    <w:rsid w:val="007724C4"/>
    <w:rsid w:val="00A1040C"/>
    <w:rsid w:val="00CC43AD"/>
    <w:rsid w:val="00D0610B"/>
    <w:rsid w:val="00D5248C"/>
    <w:rsid w:val="00E43181"/>
    <w:rsid w:val="00F468BF"/>
    <w:rsid w:val="00F76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F1EC0E"/>
  <w15:chartTrackingRefBased/>
  <w15:docId w15:val="{C47BE90E-5CD9-4EB1-997C-E67477635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20"/>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318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6986"/>
    <w:pPr>
      <w:ind w:left="720"/>
      <w:contextualSpacing/>
    </w:pPr>
  </w:style>
  <w:style w:type="paragraph" w:styleId="BalloonText">
    <w:name w:val="Balloon Text"/>
    <w:basedOn w:val="Normal"/>
    <w:link w:val="BalloonTextChar"/>
    <w:uiPriority w:val="99"/>
    <w:semiHidden/>
    <w:unhideWhenUsed/>
    <w:rsid w:val="00447E94"/>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7E94"/>
    <w:rPr>
      <w:rFonts w:ascii="Segoe UI" w:hAnsi="Segoe UI" w:cs="Segoe UI"/>
      <w:sz w:val="18"/>
      <w:szCs w:val="18"/>
    </w:rPr>
  </w:style>
  <w:style w:type="paragraph" w:styleId="Header">
    <w:name w:val="header"/>
    <w:basedOn w:val="Normal"/>
    <w:link w:val="HeaderChar"/>
    <w:uiPriority w:val="99"/>
    <w:unhideWhenUsed/>
    <w:rsid w:val="00447E94"/>
    <w:pPr>
      <w:tabs>
        <w:tab w:val="center" w:pos="4680"/>
        <w:tab w:val="right" w:pos="9360"/>
      </w:tabs>
      <w:spacing w:before="0"/>
    </w:pPr>
  </w:style>
  <w:style w:type="character" w:customStyle="1" w:styleId="HeaderChar">
    <w:name w:val="Header Char"/>
    <w:basedOn w:val="DefaultParagraphFont"/>
    <w:link w:val="Header"/>
    <w:uiPriority w:val="99"/>
    <w:rsid w:val="00447E94"/>
  </w:style>
  <w:style w:type="paragraph" w:styleId="Footer">
    <w:name w:val="footer"/>
    <w:basedOn w:val="Normal"/>
    <w:link w:val="FooterChar"/>
    <w:uiPriority w:val="99"/>
    <w:unhideWhenUsed/>
    <w:rsid w:val="00447E94"/>
    <w:pPr>
      <w:tabs>
        <w:tab w:val="center" w:pos="4680"/>
        <w:tab w:val="right" w:pos="9360"/>
      </w:tabs>
      <w:spacing w:before="0"/>
    </w:pPr>
  </w:style>
  <w:style w:type="character" w:customStyle="1" w:styleId="FooterChar">
    <w:name w:val="Footer Char"/>
    <w:basedOn w:val="DefaultParagraphFont"/>
    <w:link w:val="Footer"/>
    <w:uiPriority w:val="99"/>
    <w:rsid w:val="00447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3139</Words>
  <Characters>17896</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ngophihung</dc:creator>
  <cp:keywords/>
  <dc:description/>
  <cp:lastModifiedBy>ngophihung</cp:lastModifiedBy>
  <cp:revision>5</cp:revision>
  <cp:lastPrinted>2026-01-26T09:47:00Z</cp:lastPrinted>
  <dcterms:created xsi:type="dcterms:W3CDTF">2026-01-26T09:34:00Z</dcterms:created>
  <dcterms:modified xsi:type="dcterms:W3CDTF">2026-01-26T09:58:00Z</dcterms:modified>
</cp:coreProperties>
</file>